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67" w:rsidRDefault="00B22567" w:rsidP="001E0122">
      <w:pPr>
        <w:jc w:val="center"/>
        <w:rPr>
          <w:b/>
          <w:sz w:val="24"/>
          <w:szCs w:val="24"/>
        </w:rPr>
      </w:pPr>
    </w:p>
    <w:p w:rsidR="00B22567" w:rsidRDefault="00B22567" w:rsidP="001E0122">
      <w:pPr>
        <w:jc w:val="center"/>
        <w:rPr>
          <w:b/>
          <w:sz w:val="24"/>
          <w:szCs w:val="24"/>
        </w:rPr>
      </w:pPr>
    </w:p>
    <w:p w:rsidR="00B22567" w:rsidRDefault="00B22567" w:rsidP="00B22567">
      <w:pPr>
        <w:pStyle w:val="Titre"/>
        <w:jc w:val="center"/>
      </w:pPr>
      <w:r w:rsidRPr="001B6BC4">
        <w:t>Règlement des dépenses</w:t>
      </w:r>
    </w:p>
    <w:p w:rsidR="003E439A" w:rsidRPr="00941D48" w:rsidRDefault="003E439A" w:rsidP="00B22567">
      <w:pPr>
        <w:pStyle w:val="Titre"/>
        <w:jc w:val="center"/>
        <w:rPr>
          <w:sz w:val="20"/>
          <w:szCs w:val="20"/>
        </w:rPr>
      </w:pPr>
    </w:p>
    <w:p w:rsidR="00941D48" w:rsidRDefault="00B22567" w:rsidP="002552FB">
      <w:pPr>
        <w:pStyle w:val="Titre"/>
        <w:jc w:val="center"/>
      </w:pPr>
      <w:r>
        <w:t>NON MARCHAND</w:t>
      </w:r>
    </w:p>
    <w:p w:rsidR="00B22567" w:rsidRPr="003E439A" w:rsidRDefault="003E439A" w:rsidP="002552FB">
      <w:pPr>
        <w:pStyle w:val="Titre"/>
        <w:jc w:val="center"/>
        <w:rPr>
          <w:b w:val="0"/>
        </w:rPr>
      </w:pPr>
      <w:r w:rsidRPr="003E439A">
        <w:rPr>
          <w:b w:val="0"/>
        </w:rPr>
        <w:t>Cohésion sociale</w:t>
      </w:r>
    </w:p>
    <w:p w:rsidR="002552FB" w:rsidRDefault="005131A6" w:rsidP="002552FB">
      <w:pPr>
        <w:pStyle w:val="Titre"/>
        <w:jc w:val="center"/>
      </w:pPr>
      <w:r>
        <w:t>2019</w:t>
      </w:r>
    </w:p>
    <w:p w:rsidR="00B22567" w:rsidRDefault="00B22567" w:rsidP="001E0122">
      <w:pPr>
        <w:jc w:val="center"/>
        <w:rPr>
          <w:b/>
          <w:sz w:val="24"/>
          <w:szCs w:val="24"/>
        </w:rPr>
      </w:pPr>
    </w:p>
    <w:p w:rsidR="00747E8A" w:rsidRDefault="00747E8A" w:rsidP="001E0122">
      <w:pPr>
        <w:jc w:val="center"/>
        <w:rPr>
          <w:rFonts w:eastAsia="SimSun" w:cstheme="minorHAnsi"/>
          <w:b/>
          <w:kern w:val="1"/>
          <w:sz w:val="36"/>
          <w:szCs w:val="36"/>
          <w:lang w:val="fr-FR" w:eastAsia="zh-CN" w:bidi="hi-IN"/>
        </w:rPr>
      </w:pPr>
      <w:r w:rsidRPr="00747E8A">
        <w:rPr>
          <w:rFonts w:eastAsia="SimSun" w:cstheme="minorHAnsi"/>
          <w:b/>
          <w:kern w:val="1"/>
          <w:sz w:val="36"/>
          <w:szCs w:val="36"/>
          <w:lang w:val="fr-FR" w:eastAsia="zh-CN" w:bidi="hi-IN"/>
        </w:rPr>
        <w:t>Les justificatifs sont à fournir au plus tard</w:t>
      </w:r>
    </w:p>
    <w:p w:rsidR="00747E8A" w:rsidRDefault="00747E8A" w:rsidP="001E0122">
      <w:pPr>
        <w:jc w:val="center"/>
        <w:rPr>
          <w:rFonts w:eastAsia="SimSun" w:cstheme="minorHAnsi"/>
          <w:b/>
          <w:kern w:val="1"/>
          <w:sz w:val="36"/>
          <w:szCs w:val="36"/>
          <w:lang w:val="fr-FR" w:eastAsia="zh-CN" w:bidi="hi-IN"/>
        </w:rPr>
      </w:pPr>
    </w:p>
    <w:p w:rsidR="00B22567" w:rsidRPr="00747E8A" w:rsidRDefault="0001244A" w:rsidP="001E0122">
      <w:pPr>
        <w:jc w:val="center"/>
        <w:rPr>
          <w:rFonts w:eastAsia="SimSun" w:cstheme="minorHAnsi"/>
          <w:b/>
          <w:kern w:val="1"/>
          <w:sz w:val="36"/>
          <w:szCs w:val="36"/>
          <w:lang w:val="fr-FR" w:eastAsia="zh-CN" w:bidi="hi-IN"/>
        </w:rPr>
      </w:pPr>
      <w:r>
        <w:rPr>
          <w:rFonts w:eastAsia="SimSun" w:cstheme="minorHAnsi"/>
          <w:b/>
          <w:kern w:val="1"/>
          <w:sz w:val="36"/>
          <w:szCs w:val="36"/>
          <w:lang w:val="fr-FR" w:eastAsia="zh-CN" w:bidi="hi-IN"/>
        </w:rPr>
        <w:t xml:space="preserve"> </w:t>
      </w:r>
      <w:proofErr w:type="gramStart"/>
      <w:r>
        <w:rPr>
          <w:rFonts w:eastAsia="SimSun" w:cstheme="minorHAnsi"/>
          <w:b/>
          <w:kern w:val="1"/>
          <w:sz w:val="36"/>
          <w:szCs w:val="36"/>
          <w:lang w:val="fr-FR" w:eastAsia="zh-CN" w:bidi="hi-IN"/>
        </w:rPr>
        <w:t>le</w:t>
      </w:r>
      <w:proofErr w:type="gramEnd"/>
      <w:r>
        <w:rPr>
          <w:rFonts w:eastAsia="SimSun" w:cstheme="minorHAnsi"/>
          <w:b/>
          <w:kern w:val="1"/>
          <w:sz w:val="36"/>
          <w:szCs w:val="36"/>
          <w:lang w:val="fr-FR" w:eastAsia="zh-CN" w:bidi="hi-IN"/>
        </w:rPr>
        <w:t xml:space="preserve"> 31 juillet 20</w:t>
      </w:r>
      <w:r w:rsidR="005131A6">
        <w:rPr>
          <w:rFonts w:eastAsia="SimSun" w:cstheme="minorHAnsi"/>
          <w:b/>
          <w:kern w:val="1"/>
          <w:sz w:val="36"/>
          <w:szCs w:val="36"/>
          <w:lang w:val="fr-FR" w:eastAsia="zh-CN" w:bidi="hi-IN"/>
        </w:rPr>
        <w:t>20</w:t>
      </w:r>
    </w:p>
    <w:p w:rsidR="00B22567" w:rsidRDefault="00B22567" w:rsidP="001E0122">
      <w:pPr>
        <w:jc w:val="center"/>
        <w:rPr>
          <w:b/>
          <w:sz w:val="24"/>
          <w:szCs w:val="24"/>
        </w:rPr>
      </w:pPr>
    </w:p>
    <w:p w:rsidR="00B22567" w:rsidRDefault="00B22567" w:rsidP="001E0122">
      <w:pPr>
        <w:jc w:val="center"/>
        <w:rPr>
          <w:b/>
          <w:sz w:val="24"/>
          <w:szCs w:val="24"/>
        </w:rPr>
      </w:pPr>
    </w:p>
    <w:p w:rsidR="00B22567" w:rsidRDefault="00B22567" w:rsidP="001E0122">
      <w:pPr>
        <w:jc w:val="center"/>
        <w:rPr>
          <w:b/>
          <w:sz w:val="24"/>
          <w:szCs w:val="24"/>
        </w:rPr>
      </w:pPr>
    </w:p>
    <w:p w:rsidR="00971010" w:rsidRDefault="00971010" w:rsidP="00971010">
      <w:pPr>
        <w:ind w:left="1410" w:hanging="1410"/>
        <w:jc w:val="left"/>
        <w:rPr>
          <w:rFonts w:cstheme="minorHAnsi"/>
          <w:b/>
          <w:spacing w:val="80"/>
          <w:sz w:val="28"/>
          <w:szCs w:val="28"/>
        </w:rPr>
      </w:pPr>
      <w:r w:rsidRPr="00557085">
        <w:rPr>
          <w:rFonts w:cstheme="minorHAnsi"/>
          <w:b/>
          <w:sz w:val="28"/>
          <w:szCs w:val="28"/>
        </w:rPr>
        <w:t>Adresse</w:t>
      </w:r>
      <w:r>
        <w:rPr>
          <w:rFonts w:cstheme="minorHAnsi"/>
          <w:b/>
          <w:sz w:val="28"/>
          <w:szCs w:val="28"/>
        </w:rPr>
        <w:t> :</w:t>
      </w:r>
      <w:r>
        <w:rPr>
          <w:rFonts w:cstheme="minorHAnsi"/>
          <w:b/>
          <w:sz w:val="28"/>
          <w:szCs w:val="28"/>
        </w:rPr>
        <w:tab/>
      </w:r>
      <w:r w:rsidRPr="00557085">
        <w:rPr>
          <w:rFonts w:cstheme="minorHAnsi"/>
          <w:b/>
          <w:spacing w:val="80"/>
          <w:sz w:val="28"/>
          <w:szCs w:val="28"/>
        </w:rPr>
        <w:t>Commission communautaire française</w:t>
      </w:r>
      <w:r>
        <w:rPr>
          <w:rFonts w:cstheme="minorHAnsi"/>
          <w:b/>
          <w:spacing w:val="80"/>
          <w:sz w:val="28"/>
          <w:szCs w:val="28"/>
        </w:rPr>
        <w:t xml:space="preserve"> </w:t>
      </w:r>
      <w:r w:rsidRPr="00557085">
        <w:rPr>
          <w:rFonts w:cstheme="minorHAnsi"/>
          <w:b/>
          <w:spacing w:val="80"/>
          <w:sz w:val="28"/>
          <w:szCs w:val="28"/>
        </w:rPr>
        <w:t>Service Cohésion sociale</w:t>
      </w:r>
      <w:r>
        <w:rPr>
          <w:rFonts w:cstheme="minorHAnsi"/>
          <w:b/>
          <w:spacing w:val="80"/>
          <w:sz w:val="28"/>
          <w:szCs w:val="28"/>
        </w:rPr>
        <w:t xml:space="preserve"> </w:t>
      </w:r>
    </w:p>
    <w:p w:rsidR="00971010" w:rsidRDefault="00971010" w:rsidP="00971010">
      <w:pPr>
        <w:ind w:left="702" w:firstLine="708"/>
        <w:jc w:val="left"/>
        <w:rPr>
          <w:rFonts w:cstheme="minorHAnsi"/>
          <w:b/>
          <w:spacing w:val="80"/>
          <w:sz w:val="28"/>
          <w:szCs w:val="28"/>
        </w:rPr>
      </w:pPr>
      <w:r w:rsidRPr="00557085">
        <w:rPr>
          <w:rFonts w:cstheme="minorHAnsi"/>
          <w:b/>
          <w:spacing w:val="80"/>
          <w:sz w:val="28"/>
          <w:szCs w:val="28"/>
        </w:rPr>
        <w:t>Rue des Palais 42</w:t>
      </w:r>
    </w:p>
    <w:p w:rsidR="00971010" w:rsidRPr="00557085" w:rsidRDefault="00971010" w:rsidP="00971010">
      <w:pPr>
        <w:ind w:left="702" w:firstLine="708"/>
        <w:jc w:val="left"/>
        <w:rPr>
          <w:rFonts w:cstheme="minorHAnsi"/>
          <w:b/>
          <w:sz w:val="28"/>
          <w:szCs w:val="28"/>
        </w:rPr>
      </w:pPr>
      <w:r w:rsidRPr="00557085">
        <w:rPr>
          <w:rFonts w:cstheme="minorHAnsi"/>
          <w:b/>
          <w:spacing w:val="80"/>
          <w:sz w:val="28"/>
          <w:szCs w:val="28"/>
        </w:rPr>
        <w:t>1030 Bruxelles</w:t>
      </w:r>
    </w:p>
    <w:p w:rsidR="00971010" w:rsidRPr="00557085" w:rsidRDefault="00971010" w:rsidP="00971010">
      <w:pPr>
        <w:jc w:val="left"/>
        <w:rPr>
          <w:rFonts w:cstheme="minorHAnsi"/>
          <w:b/>
          <w:sz w:val="28"/>
          <w:szCs w:val="28"/>
        </w:rPr>
      </w:pPr>
    </w:p>
    <w:p w:rsidR="00971010" w:rsidRPr="00557085" w:rsidRDefault="00971010" w:rsidP="00971010">
      <w:pPr>
        <w:ind w:left="1410" w:hanging="1410"/>
        <w:jc w:val="left"/>
        <w:rPr>
          <w:rFonts w:cstheme="minorHAnsi"/>
          <w:b/>
          <w:spacing w:val="80"/>
          <w:sz w:val="28"/>
          <w:szCs w:val="28"/>
        </w:rPr>
      </w:pPr>
      <w:r w:rsidRPr="00557085">
        <w:rPr>
          <w:rFonts w:cstheme="minorHAnsi"/>
          <w:b/>
          <w:sz w:val="28"/>
          <w:szCs w:val="28"/>
        </w:rPr>
        <w:t>Contact</w:t>
      </w:r>
      <w:r w:rsidR="0001244A">
        <w:rPr>
          <w:rFonts w:cstheme="minorHAnsi"/>
          <w:b/>
        </w:rPr>
        <w:t xml:space="preserve"> :        </w:t>
      </w:r>
      <w:r w:rsidR="0001244A" w:rsidRPr="0001244A">
        <w:rPr>
          <w:rFonts w:cstheme="minorHAnsi"/>
          <w:b/>
          <w:spacing w:val="80"/>
          <w:sz w:val="28"/>
          <w:szCs w:val="28"/>
        </w:rPr>
        <w:t xml:space="preserve">Emmanuelle </w:t>
      </w:r>
      <w:proofErr w:type="spellStart"/>
      <w:r w:rsidR="0001244A" w:rsidRPr="0001244A">
        <w:rPr>
          <w:rFonts w:cstheme="minorHAnsi"/>
          <w:b/>
          <w:spacing w:val="80"/>
          <w:sz w:val="28"/>
          <w:szCs w:val="28"/>
        </w:rPr>
        <w:t>Koyankunze</w:t>
      </w:r>
      <w:proofErr w:type="spellEnd"/>
    </w:p>
    <w:p w:rsidR="00971010" w:rsidRPr="00557085" w:rsidRDefault="0001244A" w:rsidP="0001244A">
      <w:pPr>
        <w:ind w:left="1410"/>
        <w:jc w:val="left"/>
        <w:rPr>
          <w:rFonts w:cstheme="minorHAnsi"/>
          <w:b/>
          <w:spacing w:val="80"/>
          <w:sz w:val="28"/>
          <w:szCs w:val="28"/>
        </w:rPr>
      </w:pPr>
      <w:r>
        <w:rPr>
          <w:rFonts w:cstheme="minorHAnsi"/>
          <w:b/>
          <w:spacing w:val="80"/>
          <w:sz w:val="28"/>
          <w:szCs w:val="28"/>
        </w:rPr>
        <w:t>0</w:t>
      </w:r>
      <w:r w:rsidR="00971010" w:rsidRPr="00557085">
        <w:rPr>
          <w:rFonts w:cstheme="minorHAnsi"/>
          <w:b/>
          <w:spacing w:val="80"/>
          <w:sz w:val="28"/>
          <w:szCs w:val="28"/>
        </w:rPr>
        <w:t>2 800 8</w:t>
      </w:r>
      <w:r>
        <w:rPr>
          <w:rFonts w:cstheme="minorHAnsi"/>
          <w:b/>
          <w:spacing w:val="80"/>
          <w:sz w:val="28"/>
          <w:szCs w:val="28"/>
        </w:rPr>
        <w:t>1</w:t>
      </w:r>
      <w:r w:rsidR="00971010" w:rsidRPr="00557085">
        <w:rPr>
          <w:rFonts w:cstheme="minorHAnsi"/>
          <w:b/>
          <w:spacing w:val="80"/>
          <w:sz w:val="28"/>
          <w:szCs w:val="28"/>
        </w:rPr>
        <w:t xml:space="preserve"> </w:t>
      </w:r>
      <w:r>
        <w:rPr>
          <w:rFonts w:cstheme="minorHAnsi"/>
          <w:b/>
          <w:spacing w:val="80"/>
          <w:sz w:val="28"/>
          <w:szCs w:val="28"/>
        </w:rPr>
        <w:t>62</w:t>
      </w:r>
    </w:p>
    <w:p w:rsidR="00B22567" w:rsidRDefault="00FD2BDD" w:rsidP="00971010">
      <w:pPr>
        <w:ind w:left="1410"/>
        <w:jc w:val="left"/>
        <w:rPr>
          <w:b/>
          <w:sz w:val="24"/>
          <w:szCs w:val="24"/>
        </w:rPr>
      </w:pPr>
      <w:hyperlink r:id="rId8" w:history="1">
        <w:r w:rsidR="0001244A" w:rsidRPr="00A202C0">
          <w:rPr>
            <w:rStyle w:val="Lienhypertexte"/>
          </w:rPr>
          <w:t>ekoyankunze</w:t>
        </w:r>
        <w:r w:rsidR="0001244A" w:rsidRPr="00A202C0">
          <w:rPr>
            <w:rStyle w:val="Lienhypertexte"/>
            <w:rFonts w:eastAsia="Times New Roman" w:cs="Times New Roman"/>
            <w:lang w:eastAsia="fr-BE"/>
          </w:rPr>
          <w:t>@spfb.brussels</w:t>
        </w:r>
      </w:hyperlink>
    </w:p>
    <w:p w:rsidR="00B22567" w:rsidRDefault="00B22567" w:rsidP="001E0122">
      <w:pPr>
        <w:jc w:val="center"/>
        <w:rPr>
          <w:b/>
          <w:sz w:val="24"/>
          <w:szCs w:val="24"/>
        </w:rPr>
      </w:pPr>
    </w:p>
    <w:p w:rsidR="00971010" w:rsidRDefault="00971010">
      <w:pPr>
        <w:jc w:val="left"/>
        <w:rPr>
          <w:b/>
          <w:sz w:val="24"/>
          <w:szCs w:val="24"/>
        </w:rPr>
      </w:pPr>
      <w:r>
        <w:rPr>
          <w:b/>
          <w:sz w:val="24"/>
          <w:szCs w:val="24"/>
        </w:rPr>
        <w:br w:type="page"/>
      </w:r>
    </w:p>
    <w:p w:rsidR="00135540" w:rsidRPr="00833891" w:rsidRDefault="00135540" w:rsidP="00135540">
      <w:pPr>
        <w:pStyle w:val="Citationintense"/>
        <w:rPr>
          <w:sz w:val="32"/>
          <w:szCs w:val="32"/>
        </w:rPr>
      </w:pPr>
      <w:r w:rsidRPr="00833891">
        <w:rPr>
          <w:sz w:val="32"/>
          <w:szCs w:val="32"/>
        </w:rPr>
        <w:lastRenderedPageBreak/>
        <w:t xml:space="preserve">REGLEMENT DES DEPENSES </w:t>
      </w:r>
    </w:p>
    <w:p w:rsidR="00135540" w:rsidRDefault="00135540" w:rsidP="00D0162E">
      <w:pPr>
        <w:pStyle w:val="Titre1"/>
      </w:pPr>
      <w:bookmarkStart w:id="0" w:name="_Toc494211058"/>
      <w:r>
        <w:t>Introduction</w:t>
      </w:r>
      <w:bookmarkEnd w:id="0"/>
    </w:p>
    <w:p w:rsidR="001E0122" w:rsidRPr="00135540" w:rsidRDefault="00135540" w:rsidP="00135540">
      <w:pPr>
        <w:pStyle w:val="Sansinterligne"/>
        <w:jc w:val="both"/>
      </w:pPr>
      <w:r w:rsidRPr="00135540">
        <w:t xml:space="preserve">L’objet du présent document est de définir les modalités pratiques relatives à l’introduction des pièces justificatives et de préciser les obligations imposées à chaque association qui perçoit une subvention dans le cadre </w:t>
      </w:r>
      <w:r w:rsidR="001E0122" w:rsidRPr="00135540">
        <w:t xml:space="preserve"> d</w:t>
      </w:r>
      <w:r w:rsidR="00AE5E3B" w:rsidRPr="00135540">
        <w:t xml:space="preserve">e l’application de </w:t>
      </w:r>
      <w:r w:rsidR="00AE5E3B" w:rsidRPr="00A06C60">
        <w:t xml:space="preserve">l’arrêté </w:t>
      </w:r>
      <w:r w:rsidR="005131A6" w:rsidRPr="005D709F">
        <w:t>2019</w:t>
      </w:r>
      <w:r w:rsidR="00571D1C" w:rsidRPr="005D709F">
        <w:t>/</w:t>
      </w:r>
      <w:r w:rsidR="00A06C60" w:rsidRPr="005D709F">
        <w:t>19</w:t>
      </w:r>
      <w:r w:rsidR="005D709F" w:rsidRPr="005D709F">
        <w:t>89</w:t>
      </w:r>
      <w:r w:rsidR="00571D1C" w:rsidRPr="005D709F">
        <w:t xml:space="preserve"> </w:t>
      </w:r>
      <w:r w:rsidR="001E0122" w:rsidRPr="005D709F">
        <w:t>du</w:t>
      </w:r>
      <w:r w:rsidR="001E0122" w:rsidRPr="00135540">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w:t>
      </w:r>
      <w:r w:rsidRPr="00135540">
        <w:t>.</w:t>
      </w:r>
    </w:p>
    <w:p w:rsidR="00135540" w:rsidRDefault="00135540" w:rsidP="00135540">
      <w:pPr>
        <w:spacing w:after="0"/>
      </w:pPr>
    </w:p>
    <w:p w:rsidR="001E0122" w:rsidRDefault="001E0122" w:rsidP="00135540">
      <w:pPr>
        <w:spacing w:after="0"/>
      </w:pPr>
      <w:r>
        <w:t xml:space="preserve">Le Collège a décidé d’octroyer des subventions aux </w:t>
      </w:r>
      <w:proofErr w:type="spellStart"/>
      <w:r>
        <w:t>asbl</w:t>
      </w:r>
      <w:proofErr w:type="spellEnd"/>
      <w:r w:rsidR="003B6C10">
        <w:t>,</w:t>
      </w:r>
      <w:r>
        <w:t xml:space="preserve"> </w:t>
      </w:r>
      <w:r w:rsidR="003B6C10">
        <w:t>signataires d’une convention spécifique ou d’un contrat régional de</w:t>
      </w:r>
      <w:r>
        <w:t xml:space="preserve"> Cohésion sociale</w:t>
      </w:r>
      <w:r w:rsidR="003B6C10">
        <w:t xml:space="preserve">, </w:t>
      </w:r>
      <w:r>
        <w:t xml:space="preserve"> </w:t>
      </w:r>
      <w:r w:rsidR="003B6C10">
        <w:t>afin de leur</w:t>
      </w:r>
      <w:r>
        <w:t xml:space="preserve"> permettre d’octroyer à leurs travailleurs une partie du « non-marchand » tel qu’il existe pour les secteurs  réglementés social-santé et ISP à la CCF. </w:t>
      </w:r>
    </w:p>
    <w:p w:rsidR="00135540" w:rsidRDefault="00135540" w:rsidP="00135540">
      <w:pPr>
        <w:spacing w:after="0"/>
      </w:pPr>
    </w:p>
    <w:p w:rsidR="00A06C60" w:rsidRDefault="00141B34" w:rsidP="001E0122">
      <w:r w:rsidRPr="00571D1C">
        <w:t xml:space="preserve">L’arrêté </w:t>
      </w:r>
      <w:r w:rsidR="005131A6">
        <w:t>2019</w:t>
      </w:r>
      <w:r w:rsidR="00571D1C" w:rsidRPr="000F6577">
        <w:t>/</w:t>
      </w:r>
      <w:r w:rsidR="000F6577" w:rsidRPr="000F6577">
        <w:t>19</w:t>
      </w:r>
      <w:r w:rsidR="005D709F">
        <w:t>89</w:t>
      </w:r>
      <w:r w:rsidR="0011789B">
        <w:t xml:space="preserve"> </w:t>
      </w:r>
      <w:r w:rsidR="001E0122" w:rsidRPr="0011789B">
        <w:t xml:space="preserve">du </w:t>
      </w:r>
      <w:r w:rsidR="000F6577" w:rsidRPr="001F53E3">
        <w:t>2</w:t>
      </w:r>
      <w:r w:rsidR="001F53E3" w:rsidRPr="001F53E3">
        <w:t>8</w:t>
      </w:r>
      <w:r w:rsidR="000F6577" w:rsidRPr="001F53E3">
        <w:t xml:space="preserve"> </w:t>
      </w:r>
      <w:r w:rsidR="001F53E3" w:rsidRPr="001F53E3">
        <w:t>novembre</w:t>
      </w:r>
      <w:r w:rsidR="000F6577" w:rsidRPr="001F53E3">
        <w:t xml:space="preserve"> </w:t>
      </w:r>
      <w:r w:rsidR="005131A6" w:rsidRPr="001F53E3">
        <w:t>2019</w:t>
      </w:r>
      <w:r w:rsidR="001E0122">
        <w:t xml:space="preserve"> téléchargeable à l’adresse </w:t>
      </w:r>
      <w:hyperlink r:id="rId9" w:history="1">
        <w:r w:rsidR="00DE7C37" w:rsidRPr="008F1EA2">
          <w:rPr>
            <w:rStyle w:val="Lienhypertexte"/>
          </w:rPr>
          <w:t>http://www.spfb.brussels/espace-pro/non-marchand-cohesion-sociale</w:t>
        </w:r>
      </w:hyperlink>
      <w:r w:rsidR="001E0122">
        <w:t>.</w:t>
      </w:r>
    </w:p>
    <w:p w:rsidR="001E0122" w:rsidRDefault="001E0122" w:rsidP="001E0122">
      <w:r>
        <w:t>Le présent document précise les modalités d’utilisation de cette subvention afin d’éviter tout problème de justification de celle-ci.</w:t>
      </w:r>
    </w:p>
    <w:p w:rsidR="001E0122" w:rsidRDefault="001E0122" w:rsidP="001E0122">
      <w:r>
        <w:t>Il convient de respecter scrupuleusement les règles précisées dès lors qu’en cas d’utilisation différente, ou de justification insuffisante ou non conforme, un remboursement partiel ou total sera réclamé.</w:t>
      </w:r>
    </w:p>
    <w:p w:rsidR="001E0122" w:rsidRDefault="001E0122" w:rsidP="001E0122">
      <w:r>
        <w:t>Le subside se compose de trois parties :</w:t>
      </w:r>
    </w:p>
    <w:p w:rsidR="001E0122" w:rsidRDefault="001E0122" w:rsidP="001E0122">
      <w:r>
        <w:t>1.</w:t>
      </w:r>
      <w:r>
        <w:tab/>
        <w:t>Une partie destinée à la formation de travailleurs</w:t>
      </w:r>
    </w:p>
    <w:p w:rsidR="001E0122" w:rsidRDefault="001E0122" w:rsidP="001E0122">
      <w:r>
        <w:t>2.</w:t>
      </w:r>
      <w:r>
        <w:tab/>
        <w:t>Une partie destinée aux avantages « barémiques »</w:t>
      </w:r>
    </w:p>
    <w:p w:rsidR="001E0122" w:rsidRDefault="001E0122" w:rsidP="001E0122">
      <w:r>
        <w:t>3.</w:t>
      </w:r>
      <w:r>
        <w:tab/>
        <w:t>Une partie destinée aux frais de secrétariat social</w:t>
      </w:r>
    </w:p>
    <w:p w:rsidR="001E0122" w:rsidRDefault="001E0122" w:rsidP="001E0122">
      <w:r w:rsidRPr="00141B34">
        <w:rPr>
          <w:b/>
        </w:rPr>
        <w:t>Attention</w:t>
      </w:r>
      <w:r>
        <w:t xml:space="preserve"> : les montants octroyés pour chaque « partie » du subside ne peuvent être utilisés que pour la « partie » prévue !</w:t>
      </w:r>
    </w:p>
    <w:p w:rsidR="001E0122" w:rsidRDefault="001E0122" w:rsidP="001E0122">
      <w:r>
        <w:t>Par ailleurs quelques associations ne bénéficient que de la partie « formation », ce qui leur est individuellement précisé.</w:t>
      </w:r>
    </w:p>
    <w:p w:rsidR="00135540" w:rsidRDefault="00135540" w:rsidP="00D0162E">
      <w:pPr>
        <w:pStyle w:val="Titre1"/>
      </w:pPr>
      <w:r w:rsidRPr="00141B34">
        <w:t>Subside pour frais de formation</w:t>
      </w:r>
    </w:p>
    <w:p w:rsidR="001E0122" w:rsidRDefault="001E0122" w:rsidP="001E0122">
      <w:r>
        <w:t xml:space="preserve">Un montant de 350 €  par ETP de travailleur affecté à la cohésion sociale vous est octroyé. Ce subside peut être justifié par </w:t>
      </w:r>
      <w:r w:rsidRPr="00141B34">
        <w:rPr>
          <w:b/>
          <w:i/>
        </w:rPr>
        <w:t>des frais relatifs à</w:t>
      </w:r>
      <w:r w:rsidR="003B6C10">
        <w:rPr>
          <w:b/>
          <w:i/>
        </w:rPr>
        <w:t xml:space="preserve"> la période du 1er juillet  </w:t>
      </w:r>
      <w:r w:rsidR="005131A6">
        <w:rPr>
          <w:b/>
          <w:i/>
        </w:rPr>
        <w:t>2019</w:t>
      </w:r>
      <w:r w:rsidR="00141B34" w:rsidRPr="00141B34">
        <w:rPr>
          <w:b/>
          <w:i/>
        </w:rPr>
        <w:t xml:space="preserve">  au  30</w:t>
      </w:r>
      <w:r w:rsidR="003B6C10">
        <w:rPr>
          <w:b/>
          <w:i/>
        </w:rPr>
        <w:t xml:space="preserve">  juin  20</w:t>
      </w:r>
      <w:r w:rsidR="005131A6">
        <w:rPr>
          <w:b/>
          <w:i/>
        </w:rPr>
        <w:t>20</w:t>
      </w:r>
      <w:r>
        <w:t>.</w:t>
      </w:r>
    </w:p>
    <w:p w:rsidR="001E0122" w:rsidRDefault="001E0122" w:rsidP="001E0122">
      <w:r w:rsidRPr="00141B34">
        <w:rPr>
          <w:b/>
          <w:i/>
        </w:rPr>
        <w:t>Les justificatifs sont à fournir</w:t>
      </w:r>
      <w:r w:rsidR="003B6C10">
        <w:rPr>
          <w:b/>
          <w:i/>
        </w:rPr>
        <w:t xml:space="preserve"> au plus tard le 31 juillet 20</w:t>
      </w:r>
      <w:r w:rsidR="005131A6">
        <w:rPr>
          <w:b/>
          <w:i/>
        </w:rPr>
        <w:t>20</w:t>
      </w:r>
      <w:r>
        <w:t>. Ils seront constitués par des factures (plus preuves de paiement) relatives à des dépenses en matière de formation.</w:t>
      </w:r>
    </w:p>
    <w:p w:rsidR="001E0122" w:rsidRDefault="001E0122" w:rsidP="001E0122">
      <w:r>
        <w:lastRenderedPageBreak/>
        <w:t>Les formations « individuelles » (qui ne concernent qu’un seul travailleur) doivent concerner les travailleurs « cohésion sociale », les formations collectives (formations données à un groupe de travailleurs) peuvent concerner tous les travailleurs de l’association</w:t>
      </w:r>
      <w:r w:rsidR="00141B34">
        <w:t>.</w:t>
      </w:r>
    </w:p>
    <w:p w:rsidR="001E74A8" w:rsidRDefault="001E74A8" w:rsidP="001E74A8">
      <w:pPr>
        <w:spacing w:after="0"/>
      </w:pPr>
      <w:r>
        <w:t xml:space="preserve">Nous vous demandons également de signer une </w:t>
      </w:r>
      <w:r w:rsidRPr="00C33A47">
        <w:rPr>
          <w:b/>
          <w:i/>
        </w:rPr>
        <w:t>attestation sur l’honneur</w:t>
      </w:r>
      <w:r>
        <w:t xml:space="preserve"> relative à l’utilisation du subside  pour ce qui concerne les frais de formation uniquement (attestation en </w:t>
      </w:r>
      <w:r w:rsidR="003A0E8F">
        <w:t>ANNEXE</w:t>
      </w:r>
      <w:r>
        <w:t xml:space="preserve"> 3bis).</w:t>
      </w:r>
    </w:p>
    <w:p w:rsidR="003A0E8F" w:rsidRDefault="003A0E8F" w:rsidP="001E0122"/>
    <w:p w:rsidR="001E0122" w:rsidRDefault="001E0122" w:rsidP="001E0122">
      <w:r>
        <w:t>Remarque : le minerval ou les frais d’inscription à des formations continuées qualifiantes ne seront pas pris en charge par le subside non-marchand.</w:t>
      </w:r>
    </w:p>
    <w:p w:rsidR="001E0122" w:rsidRPr="00135540" w:rsidRDefault="001E0122" w:rsidP="00D0162E">
      <w:pPr>
        <w:pStyle w:val="Titre1"/>
      </w:pPr>
      <w:r w:rsidRPr="00135540">
        <w:t xml:space="preserve">Subside pour </w:t>
      </w:r>
      <w:r w:rsidRPr="00D0162E">
        <w:t>augmentations</w:t>
      </w:r>
      <w:r w:rsidRPr="00135540">
        <w:t xml:space="preserve"> barémiques et primes</w:t>
      </w:r>
    </w:p>
    <w:p w:rsidR="001E0122" w:rsidRDefault="001E0122" w:rsidP="001E0122">
      <w:r>
        <w:t>La partie principale du subside est à affecter à des augmentations barémiques ou à des primes de régularisation ou primes de fin d’année</w:t>
      </w:r>
      <w:r w:rsidR="00141B34">
        <w:t xml:space="preserve"> </w:t>
      </w:r>
      <w:r w:rsidR="00141B34" w:rsidRPr="00141B34">
        <w:rPr>
          <w:b/>
          <w:i/>
        </w:rPr>
        <w:t xml:space="preserve">relatives à l’année civile </w:t>
      </w:r>
      <w:r w:rsidR="005131A6">
        <w:rPr>
          <w:b/>
          <w:i/>
        </w:rPr>
        <w:t>2019</w:t>
      </w:r>
      <w:r w:rsidR="003B6C10">
        <w:t xml:space="preserve"> (arriérés payables en 201</w:t>
      </w:r>
      <w:r w:rsidR="0001244A">
        <w:t>9</w:t>
      </w:r>
      <w:r>
        <w:t>).</w:t>
      </w:r>
    </w:p>
    <w:p w:rsidR="001E0122" w:rsidRDefault="001E0122" w:rsidP="001E0122">
      <w:r>
        <w:t>Si les subsides ont été calculés sur base des travailleurs « a</w:t>
      </w:r>
      <w:r w:rsidR="00141B34">
        <w:t>ffectés à la cohésion sociale »</w:t>
      </w:r>
      <w:r>
        <w:t>, l’utilisation de ceux-ci concerne tous les travailleurs (</w:t>
      </w:r>
      <w:r w:rsidRPr="00141B34">
        <w:rPr>
          <w:b/>
          <w:i/>
        </w:rPr>
        <w:t>salariés uniquement</w:t>
      </w:r>
      <w:r>
        <w:t>) de l’association.</w:t>
      </w:r>
      <w:r w:rsidR="00141B34">
        <w:t xml:space="preserve"> </w:t>
      </w:r>
      <w:r>
        <w:t>Des avantages peuvent donc être également octroyés aux</w:t>
      </w:r>
      <w:r w:rsidR="00141B34">
        <w:t xml:space="preserve"> travailleurs « fonds propres ».</w:t>
      </w:r>
    </w:p>
    <w:p w:rsidR="001E0122" w:rsidRDefault="001E0122" w:rsidP="001E0122">
      <w:r>
        <w:t>Quels sont ces avantages « barémiques » ?</w:t>
      </w:r>
    </w:p>
    <w:p w:rsidR="001E0122" w:rsidRDefault="00135540" w:rsidP="00135540">
      <w:pPr>
        <w:pStyle w:val="Titre2"/>
      </w:pPr>
      <w:r>
        <w:t>M</w:t>
      </w:r>
      <w:r w:rsidR="001E0122" w:rsidRPr="00141B34">
        <w:t>odifications  barémiques</w:t>
      </w:r>
    </w:p>
    <w:p w:rsidR="001E0122" w:rsidRDefault="00135540" w:rsidP="001E0122">
      <w:r>
        <w:t>Vous choisissez d’octroyer des modifications barémique</w:t>
      </w:r>
      <w:r w:rsidR="00F9384F">
        <w:t>s</w:t>
      </w:r>
      <w:r>
        <w:t>, c</w:t>
      </w:r>
      <w:r w:rsidR="001E0122">
        <w:t xml:space="preserve">ela signifie que vous changez le barème de vos travailleurs, ce qui est </w:t>
      </w:r>
      <w:r w:rsidR="00141B34" w:rsidRPr="00141B34">
        <w:rPr>
          <w:b/>
          <w:i/>
        </w:rPr>
        <w:t>irréversible</w:t>
      </w:r>
      <w:r w:rsidR="00141B34">
        <w:t xml:space="preserve">. </w:t>
      </w:r>
      <w:r w:rsidR="001E0122" w:rsidRPr="00141B34">
        <w:t>Vous</w:t>
      </w:r>
      <w:r w:rsidR="001E0122">
        <w:t xml:space="preserve"> devez continuer à la payer sur base de nouveaux barèmes les années suivantes.</w:t>
      </w:r>
    </w:p>
    <w:p w:rsidR="001E0122" w:rsidRDefault="001E0122" w:rsidP="001E0122">
      <w:r>
        <w:t xml:space="preserve">Les barèmes </w:t>
      </w:r>
      <w:r w:rsidRPr="00141B34">
        <w:rPr>
          <w:b/>
          <w:i/>
        </w:rPr>
        <w:t>maximaux</w:t>
      </w:r>
      <w:r>
        <w:t xml:space="preserve"> que vous pouvez octroyer </w:t>
      </w:r>
      <w:r w:rsidR="00141B34">
        <w:t xml:space="preserve">sont précisés en </w:t>
      </w:r>
      <w:r w:rsidR="001270AC">
        <w:t>ANNEXE</w:t>
      </w:r>
      <w:r w:rsidR="00141B34">
        <w:t xml:space="preserve"> 1.</w:t>
      </w:r>
    </w:p>
    <w:p w:rsidR="001E0122" w:rsidRDefault="001E0122" w:rsidP="001E0122">
      <w:r>
        <w:t xml:space="preserve">Nous attirons votre attention sur les quelques règles suivantes, applicables à la </w:t>
      </w:r>
      <w:proofErr w:type="spellStart"/>
      <w:r>
        <w:t>Cocof</w:t>
      </w:r>
      <w:proofErr w:type="spellEnd"/>
      <w:r>
        <w:t>.</w:t>
      </w:r>
    </w:p>
    <w:p w:rsidR="001E0122" w:rsidRDefault="001E0122" w:rsidP="001E0122">
      <w:r>
        <w:t xml:space="preserve">Les échelles barémiques concernent différentes fonctions reconnues en </w:t>
      </w:r>
      <w:proofErr w:type="spellStart"/>
      <w:r>
        <w:t>Cocof</w:t>
      </w:r>
      <w:proofErr w:type="spellEnd"/>
      <w:r>
        <w:t xml:space="preserve">. Les fonctions correspondent non seulement au travail exercé mais également au diplôme requis pour exercer la fonction. </w:t>
      </w:r>
    </w:p>
    <w:p w:rsidR="001E0122" w:rsidRDefault="001E0122" w:rsidP="001E0122">
      <w:r>
        <w:t>Sont jointes en</w:t>
      </w:r>
      <w:r w:rsidR="001270AC" w:rsidRPr="001270AC">
        <w:t xml:space="preserve"> </w:t>
      </w:r>
      <w:r w:rsidR="001270AC">
        <w:t xml:space="preserve">ANNEXE </w:t>
      </w:r>
      <w:r>
        <w:t xml:space="preserve">2  les règles en vigueur dans le non-marchand </w:t>
      </w:r>
      <w:proofErr w:type="spellStart"/>
      <w:r>
        <w:t>Cocof</w:t>
      </w:r>
      <w:proofErr w:type="spellEnd"/>
      <w:r>
        <w:t>.</w:t>
      </w:r>
    </w:p>
    <w:p w:rsidR="001E0122" w:rsidRDefault="001E0122" w:rsidP="001E0122">
      <w:r>
        <w:t xml:space="preserve">L’adaptation à la Cohésion sociale n’est pas encore réalisée. </w:t>
      </w:r>
    </w:p>
    <w:p w:rsidR="001E0122" w:rsidRDefault="001E0122" w:rsidP="001E0122">
      <w:r>
        <w:t xml:space="preserve">En attendant, les fonctions telles celles de la CP 329, secteur socio-culturel, peuvent être appliquées mais la </w:t>
      </w:r>
      <w:proofErr w:type="spellStart"/>
      <w:r>
        <w:t>Cocof</w:t>
      </w:r>
      <w:proofErr w:type="spellEnd"/>
      <w:r>
        <w:t xml:space="preserve"> ne peut  garantir que les niveaux d’échelles barémiques qui auraient été octroyées sans exigence de diplôme seront maintenues lorsque nous adopterons</w:t>
      </w:r>
      <w:r w:rsidR="003B6C10">
        <w:t xml:space="preserve"> un système « individualisé » (</w:t>
      </w:r>
      <w:r>
        <w:t>un travailleur</w:t>
      </w:r>
      <w:r w:rsidR="003B6C10">
        <w:t xml:space="preserve"> </w:t>
      </w:r>
      <w:r>
        <w:t>=</w:t>
      </w:r>
      <w:r w:rsidR="003B6C10">
        <w:t xml:space="preserve"> </w:t>
      </w:r>
      <w:r>
        <w:t>une fonction</w:t>
      </w:r>
      <w:r w:rsidR="003B6C10">
        <w:t xml:space="preserve"> </w:t>
      </w:r>
      <w:r>
        <w:t>+</w:t>
      </w:r>
      <w:r w:rsidR="003B6C10">
        <w:t xml:space="preserve"> </w:t>
      </w:r>
      <w:r>
        <w:t>une ancienneté</w:t>
      </w:r>
      <w:r w:rsidR="003B6C10">
        <w:t xml:space="preserve"> </w:t>
      </w:r>
      <w:r>
        <w:t>=</w:t>
      </w:r>
      <w:r w:rsidR="003B6C10">
        <w:t xml:space="preserve"> </w:t>
      </w:r>
      <w:r>
        <w:t>une échelle barémique) pour l’application du non marchand.</w:t>
      </w:r>
    </w:p>
    <w:p w:rsidR="001E0122" w:rsidRDefault="001E0122" w:rsidP="001E0122">
      <w:r>
        <w:t>Vous pouvez également utiliser le subside pour corriger des anomalies de positionnement et d’ancienneté.</w:t>
      </w:r>
    </w:p>
    <w:p w:rsidR="001E0122" w:rsidRPr="00F9384F" w:rsidRDefault="001E0122" w:rsidP="001E0122">
      <w:pPr>
        <w:rPr>
          <w:rStyle w:val="Emphaseintense"/>
          <w:b/>
        </w:rPr>
      </w:pPr>
      <w:r w:rsidRPr="00F9384F">
        <w:rPr>
          <w:rStyle w:val="Emphaseintense"/>
          <w:b/>
        </w:rPr>
        <w:t>Qu’est-ce qu’une anomalie de positionnement ?</w:t>
      </w:r>
    </w:p>
    <w:p w:rsidR="00141B34" w:rsidRDefault="00141B34" w:rsidP="00702B41">
      <w:pPr>
        <w:spacing w:after="0"/>
      </w:pPr>
      <w:r>
        <w:t>C</w:t>
      </w:r>
      <w:r w:rsidR="001E0122">
        <w:t>’est une « sous-clas</w:t>
      </w:r>
      <w:r>
        <w:t>sification d’un travailleur » :</w:t>
      </w:r>
    </w:p>
    <w:p w:rsidR="001E0122" w:rsidRDefault="001E0122" w:rsidP="00702B41">
      <w:pPr>
        <w:spacing w:after="0"/>
      </w:pPr>
      <w:r>
        <w:t xml:space="preserve">Exemple : travailleur avec diplôme de graduat, travaillant comme animateur, et </w:t>
      </w:r>
      <w:proofErr w:type="spellStart"/>
      <w:r>
        <w:t>sous-classé</w:t>
      </w:r>
      <w:proofErr w:type="spellEnd"/>
      <w:r>
        <w:t xml:space="preserve"> en animateur adjoint.</w:t>
      </w:r>
    </w:p>
    <w:p w:rsidR="001E0122" w:rsidRPr="00F9384F" w:rsidRDefault="001E0122" w:rsidP="001E0122">
      <w:pPr>
        <w:rPr>
          <w:rStyle w:val="Emphaseintense"/>
          <w:b/>
        </w:rPr>
      </w:pPr>
      <w:r w:rsidRPr="00F9384F">
        <w:rPr>
          <w:rStyle w:val="Emphaseintense"/>
          <w:b/>
        </w:rPr>
        <w:lastRenderedPageBreak/>
        <w:t>Qu’est-ce qu’une anomalie d’ancienneté ?</w:t>
      </w:r>
    </w:p>
    <w:p w:rsidR="001E0122" w:rsidRDefault="001E0122" w:rsidP="001E0122">
      <w:r>
        <w:t>C’est la non-reconnaissance de l’ancienneté d’un travailleur.</w:t>
      </w:r>
    </w:p>
    <w:p w:rsidR="001E0122" w:rsidRDefault="001E0122" w:rsidP="001E0122">
      <w:r w:rsidRPr="00702B41">
        <w:rPr>
          <w:b/>
        </w:rPr>
        <w:t>NB</w:t>
      </w:r>
      <w:r w:rsidR="00702B41">
        <w:t xml:space="preserve"> : </w:t>
      </w:r>
      <w:r>
        <w:t>En CP 329 socio-culturel, l’ancienneté « obligatoire » est celle obtenue dans l’</w:t>
      </w:r>
      <w:proofErr w:type="spellStart"/>
      <w:r>
        <w:t>asbl</w:t>
      </w:r>
      <w:proofErr w:type="spellEnd"/>
      <w:r>
        <w:t>.</w:t>
      </w:r>
    </w:p>
    <w:p w:rsidR="001E0122" w:rsidRDefault="001E0122" w:rsidP="00702B41">
      <w:pPr>
        <w:spacing w:after="0"/>
      </w:pPr>
      <w:r>
        <w:t xml:space="preserve">Il vous est demandé de veiller à l’harmonisation de l’écart entre les rémunérations octroyées et les barèmes du NM </w:t>
      </w:r>
      <w:proofErr w:type="spellStart"/>
      <w:r>
        <w:t>Cocof</w:t>
      </w:r>
      <w:proofErr w:type="spellEnd"/>
      <w:r>
        <w:t>.</w:t>
      </w:r>
    </w:p>
    <w:p w:rsidR="001E0122" w:rsidRDefault="001E0122" w:rsidP="00702B41">
      <w:pPr>
        <w:spacing w:after="0"/>
      </w:pPr>
      <w:r>
        <w:t xml:space="preserve">Cela signifie que tous les travailleurs de votre </w:t>
      </w:r>
      <w:proofErr w:type="spellStart"/>
      <w:r>
        <w:t>asbl</w:t>
      </w:r>
      <w:proofErr w:type="spellEnd"/>
      <w:r>
        <w:t xml:space="preserve"> doivent se retrouver dans des conditions barémiques semblables.</w:t>
      </w:r>
    </w:p>
    <w:p w:rsidR="001E0122" w:rsidRDefault="001E0122" w:rsidP="00702B41">
      <w:pPr>
        <w:spacing w:after="0"/>
      </w:pPr>
      <w:r>
        <w:t>Exemple : tous sont payés à 95% des barèmes CCF. Il n’est pas permis que certains aient 100%, d’autres 95% et d’autres 90% !</w:t>
      </w:r>
    </w:p>
    <w:p w:rsidR="00702B41" w:rsidRDefault="00702B41" w:rsidP="00702B41">
      <w:pPr>
        <w:spacing w:after="0"/>
      </w:pPr>
    </w:p>
    <w:p w:rsidR="001E0122" w:rsidRPr="00F9384F" w:rsidRDefault="001E0122" w:rsidP="001E0122">
      <w:pPr>
        <w:rPr>
          <w:rStyle w:val="Emphaseintense"/>
          <w:b/>
        </w:rPr>
      </w:pPr>
      <w:r w:rsidRPr="00F9384F">
        <w:rPr>
          <w:rStyle w:val="Emphaseintense"/>
          <w:b/>
        </w:rPr>
        <w:t>Comment justifier ces augmentations barémiques octroyées ?</w:t>
      </w:r>
    </w:p>
    <w:p w:rsidR="001E0122" w:rsidRDefault="001E0122" w:rsidP="00702B41">
      <w:pPr>
        <w:spacing w:after="0"/>
      </w:pPr>
      <w:r>
        <w:t xml:space="preserve">Nous vous demandons </w:t>
      </w:r>
      <w:r w:rsidR="00702B41">
        <w:t>de signer une</w:t>
      </w:r>
      <w:r>
        <w:t xml:space="preserve"> </w:t>
      </w:r>
      <w:r w:rsidRPr="00C33A47">
        <w:rPr>
          <w:b/>
          <w:i/>
        </w:rPr>
        <w:t>attestation sur l’honneur</w:t>
      </w:r>
      <w:r>
        <w:t xml:space="preserve"> relative à l’utilisation du subside </w:t>
      </w:r>
      <w:r w:rsidR="00702B41">
        <w:t xml:space="preserve"> </w:t>
      </w:r>
      <w:r>
        <w:t>(attestation en annexe 3).</w:t>
      </w:r>
    </w:p>
    <w:p w:rsidR="001E0122" w:rsidRDefault="001E0122" w:rsidP="00702B41">
      <w:pPr>
        <w:spacing w:after="0"/>
      </w:pPr>
      <w:r>
        <w:t>Un pourcentage des associations sera contrôlé complètement (choix par tirage au sort).</w:t>
      </w:r>
    </w:p>
    <w:p w:rsidR="001E0122" w:rsidRDefault="001E0122" w:rsidP="00702B41">
      <w:pPr>
        <w:spacing w:after="0"/>
      </w:pPr>
      <w:r>
        <w:t>Ceci implique que les justificatifs corrects doivent être disponibles dans toutes les associations et pouvoir être fournis à l’administration sur simple demande.</w:t>
      </w:r>
    </w:p>
    <w:p w:rsidR="001E0122" w:rsidRPr="001E74A8" w:rsidRDefault="001E0122" w:rsidP="001E0122"/>
    <w:p w:rsidR="001E0122" w:rsidRPr="00F9384F" w:rsidRDefault="001E0122" w:rsidP="001E0122">
      <w:pPr>
        <w:rPr>
          <w:rStyle w:val="Emphaseintense"/>
          <w:b/>
        </w:rPr>
      </w:pPr>
      <w:r w:rsidRPr="00F9384F">
        <w:rPr>
          <w:rStyle w:val="Emphaseintense"/>
          <w:b/>
        </w:rPr>
        <w:t>Quels sont ces justificatifs ?</w:t>
      </w:r>
    </w:p>
    <w:p w:rsidR="001E0122" w:rsidRDefault="001E0122" w:rsidP="001E0122">
      <w:r>
        <w:t xml:space="preserve">Des fiches </w:t>
      </w:r>
      <w:r w:rsidR="009D432A">
        <w:t>rectificatives (établies en 201</w:t>
      </w:r>
      <w:r w:rsidR="0001244A">
        <w:t>9</w:t>
      </w:r>
      <w:r>
        <w:t>) de votre secrétariat social mentionnant les modifications ba</w:t>
      </w:r>
      <w:r w:rsidR="00C33A47">
        <w:t>r</w:t>
      </w:r>
      <w:r>
        <w:t>émiques</w:t>
      </w:r>
      <w:r w:rsidR="009D432A">
        <w:t xml:space="preserve"> relatives à l’année civile </w:t>
      </w:r>
      <w:r w:rsidR="005131A6">
        <w:t>2019</w:t>
      </w:r>
      <w:r w:rsidR="00C33A47">
        <w:t xml:space="preserve"> uniquement.</w:t>
      </w:r>
    </w:p>
    <w:p w:rsidR="001E0122" w:rsidRDefault="001E0122" w:rsidP="001E0122">
      <w:r>
        <w:t>Sont pris en compte :</w:t>
      </w:r>
    </w:p>
    <w:p w:rsidR="001E0122" w:rsidRDefault="001E0122" w:rsidP="00135540">
      <w:pPr>
        <w:pStyle w:val="Paragraphedeliste"/>
        <w:numPr>
          <w:ilvl w:val="0"/>
          <w:numId w:val="15"/>
        </w:numPr>
        <w:spacing w:after="120"/>
        <w:ind w:left="714" w:hanging="357"/>
        <w:contextualSpacing w:val="0"/>
      </w:pPr>
      <w:r>
        <w:t>l’augmentation barémique brute</w:t>
      </w:r>
    </w:p>
    <w:p w:rsidR="001E0122" w:rsidRDefault="001E0122" w:rsidP="00135540">
      <w:pPr>
        <w:pStyle w:val="Paragraphedeliste"/>
        <w:numPr>
          <w:ilvl w:val="0"/>
          <w:numId w:val="15"/>
        </w:numPr>
        <w:spacing w:after="120"/>
        <w:ind w:left="714" w:hanging="357"/>
        <w:contextualSpacing w:val="0"/>
      </w:pPr>
      <w:r>
        <w:t>l’augmentation ONSS qui en résulte</w:t>
      </w:r>
    </w:p>
    <w:p w:rsidR="001E0122" w:rsidRDefault="001E0122" w:rsidP="00135540">
      <w:pPr>
        <w:pStyle w:val="Paragraphedeliste"/>
        <w:numPr>
          <w:ilvl w:val="0"/>
          <w:numId w:val="15"/>
        </w:numPr>
        <w:spacing w:after="120"/>
        <w:ind w:left="714" w:hanging="357"/>
        <w:contextualSpacing w:val="0"/>
      </w:pPr>
      <w:r>
        <w:t>l’augmentation éventuelle d’autres charges patronales (exemple : effet sur le pécule de vacances).</w:t>
      </w:r>
    </w:p>
    <w:p w:rsidR="00135540" w:rsidRPr="00135540" w:rsidRDefault="00135540" w:rsidP="001E0122">
      <w:pPr>
        <w:rPr>
          <w:sz w:val="16"/>
          <w:szCs w:val="16"/>
        </w:rPr>
      </w:pPr>
    </w:p>
    <w:p w:rsidR="001E0122" w:rsidRDefault="001E0122" w:rsidP="001E0122">
      <w:r>
        <w:t>Attention</w:t>
      </w:r>
    </w:p>
    <w:p w:rsidR="001E0122" w:rsidRDefault="001E0122" w:rsidP="001E0122">
      <w:r>
        <w:t>Vous ne pouvez pas  justifier le subside par une partie de vos dépens</w:t>
      </w:r>
      <w:r w:rsidR="009D432A">
        <w:t xml:space="preserve">es « usuelles » de </w:t>
      </w:r>
      <w:r w:rsidR="005131A6">
        <w:t>2019</w:t>
      </w:r>
      <w:r>
        <w:t xml:space="preserve">, en ce compris les augmentations </w:t>
      </w:r>
      <w:r w:rsidR="001E74A8">
        <w:t xml:space="preserve">éventuelles </w:t>
      </w:r>
      <w:r>
        <w:t>liées à l’indexation des salaires.</w:t>
      </w:r>
    </w:p>
    <w:p w:rsidR="001E0122" w:rsidRDefault="001E0122" w:rsidP="001E0122">
      <w:r>
        <w:t>Nous n’accepterons donc que les justificatifs relatifs à des augmentations  barémiques octroyées par rapport à ce que les travailleurs avaient  précédemment sans le non-marchand COCOF.</w:t>
      </w:r>
    </w:p>
    <w:p w:rsidR="001E0122" w:rsidRPr="001E74A8" w:rsidRDefault="00135540" w:rsidP="00135540">
      <w:pPr>
        <w:pStyle w:val="Titre2"/>
        <w:rPr>
          <w:u w:val="single"/>
        </w:rPr>
      </w:pPr>
      <w:r>
        <w:t>P</w:t>
      </w:r>
      <w:r w:rsidR="001E0122" w:rsidRPr="00135540">
        <w:t>rimes de régularisation</w:t>
      </w:r>
    </w:p>
    <w:p w:rsidR="001E0122" w:rsidRDefault="001E0122" w:rsidP="001E0122">
      <w:r>
        <w:t>Celles-ci sont à calculer selon les mêmes principes que les modifications barémiques (voir a.) mais au lieu de modifier de manière irréversible tous les barèmes, vous octroyez des primes équivalentes aux différences entre le barème non ma</w:t>
      </w:r>
      <w:r w:rsidR="009D432A">
        <w:t xml:space="preserve">rchand et le barème payé en </w:t>
      </w:r>
      <w:r w:rsidR="005131A6">
        <w:t>2019</w:t>
      </w:r>
      <w:r>
        <w:t>.</w:t>
      </w:r>
    </w:p>
    <w:p w:rsidR="001E0122" w:rsidRDefault="001E0122" w:rsidP="001E0122">
      <w:r>
        <w:t>Ces primes ne sont pas obligatoirement récurrentes.</w:t>
      </w:r>
    </w:p>
    <w:p w:rsidR="001E0122" w:rsidRDefault="001E0122" w:rsidP="001E0122">
      <w:r>
        <w:lastRenderedPageBreak/>
        <w:t>Comme pour les modifications barémiques, les primes peuvent :</w:t>
      </w:r>
    </w:p>
    <w:p w:rsidR="001E0122" w:rsidRDefault="001E0122" w:rsidP="001E0122">
      <w:r>
        <w:tab/>
        <w:t>-</w:t>
      </w:r>
      <w:r>
        <w:tab/>
        <w:t>corriger les anomalies de positionnement ou d’ancienneté</w:t>
      </w:r>
    </w:p>
    <w:p w:rsidR="001E0122" w:rsidRDefault="001E0122" w:rsidP="001E0122">
      <w:r>
        <w:tab/>
        <w:t>-</w:t>
      </w:r>
      <w:r>
        <w:tab/>
        <w:t xml:space="preserve">augmenter (de façon réversible) le barème octroyé aux travailleurs </w:t>
      </w:r>
    </w:p>
    <w:p w:rsidR="001E0122" w:rsidRDefault="001E0122" w:rsidP="001E0122">
      <w:r>
        <w:t>Ces primes doivent être déclarées et sont donc soumises à l’ONSS.</w:t>
      </w:r>
    </w:p>
    <w:p w:rsidR="001E0122" w:rsidRDefault="001E0122" w:rsidP="001E0122">
      <w:r>
        <w:t xml:space="preserve">Les montants « maximaux » à utiliser pour le calcul des primes de régularisation sont ceux des barèmes NM de la </w:t>
      </w:r>
      <w:proofErr w:type="spellStart"/>
      <w:r>
        <w:t>Cocof</w:t>
      </w:r>
      <w:proofErr w:type="spellEnd"/>
      <w:r>
        <w:t xml:space="preserve"> (cf. </w:t>
      </w:r>
      <w:r w:rsidR="001270AC">
        <w:t>ANNEXE</w:t>
      </w:r>
      <w:r>
        <w:t xml:space="preserve"> 1) (voir commentaires à ce sujet au point </w:t>
      </w:r>
      <w:r w:rsidR="001270AC">
        <w:t>3.1</w:t>
      </w:r>
      <w:r>
        <w:t>).</w:t>
      </w:r>
    </w:p>
    <w:p w:rsidR="001E0122" w:rsidRDefault="001E0122" w:rsidP="001E0122">
      <w:r>
        <w:t>Comment justifier ?</w:t>
      </w:r>
    </w:p>
    <w:p w:rsidR="001E0122" w:rsidRDefault="001E0122" w:rsidP="001E0122">
      <w:r>
        <w:t>Comme pour les augmentations barémiques nous vous demandons une attestation sur l’honneur.</w:t>
      </w:r>
    </w:p>
    <w:p w:rsidR="001E0122" w:rsidRDefault="001E0122" w:rsidP="001E0122">
      <w:r>
        <w:t>Un pourcentage des associations sera tiré au sort pour un contrôle plus approfondi.</w:t>
      </w:r>
    </w:p>
    <w:p w:rsidR="001E0122" w:rsidRDefault="001E0122" w:rsidP="001E0122">
      <w:r>
        <w:t xml:space="preserve">Toutes les associations doivent donc conserver chez elles les </w:t>
      </w:r>
      <w:r w:rsidR="001E74A8">
        <w:t>justificatifs qui pourront leur</w:t>
      </w:r>
      <w:r>
        <w:t xml:space="preserve"> être demandés si elles sont tirées au sort.</w:t>
      </w:r>
    </w:p>
    <w:p w:rsidR="001E0122" w:rsidRDefault="001E0122" w:rsidP="001E0122">
      <w:r>
        <w:t>Ces justificatifs sont :</w:t>
      </w:r>
    </w:p>
    <w:p w:rsidR="001E0122" w:rsidRDefault="001E0122" w:rsidP="003A1E0B">
      <w:pPr>
        <w:jc w:val="left"/>
      </w:pPr>
      <w:r>
        <w:tab/>
      </w:r>
      <w:proofErr w:type="gramStart"/>
      <w:r>
        <w:t>les</w:t>
      </w:r>
      <w:proofErr w:type="gramEnd"/>
      <w:r>
        <w:t xml:space="preserve"> fiches du secrétariat social relatives au calcul de ces primes et la preuve de paiement des primes </w:t>
      </w:r>
      <w:r w:rsidR="001E74A8">
        <w:tab/>
      </w:r>
      <w:r>
        <w:t>(et de l’ONSS correspondant).</w:t>
      </w:r>
    </w:p>
    <w:p w:rsidR="001E0122" w:rsidRDefault="001E0122" w:rsidP="001E0122">
      <w:r>
        <w:t>Les</w:t>
      </w:r>
      <w:r w:rsidR="009D432A">
        <w:t xml:space="preserve"> primes sont calculées pour </w:t>
      </w:r>
      <w:r w:rsidR="005131A6">
        <w:t>2019</w:t>
      </w:r>
      <w:r w:rsidR="009D432A">
        <w:t xml:space="preserve"> et payées en 20</w:t>
      </w:r>
      <w:r w:rsidR="005131A6">
        <w:t>20</w:t>
      </w:r>
      <w:r>
        <w:t>.</w:t>
      </w:r>
    </w:p>
    <w:p w:rsidR="001E0122" w:rsidRDefault="001E0122" w:rsidP="00135540">
      <w:pPr>
        <w:pStyle w:val="Titre2"/>
      </w:pPr>
      <w:r w:rsidRPr="00135540">
        <w:t>Primes de fin d’année</w:t>
      </w:r>
    </w:p>
    <w:p w:rsidR="001E0122" w:rsidRDefault="001E0122" w:rsidP="001E0122">
      <w:r>
        <w:t xml:space="preserve">Si dans votre association vous n’octroyez pas encore de prime de fin d’année, vous pouvez également en octroyer (rétroactivement). </w:t>
      </w:r>
    </w:p>
    <w:p w:rsidR="001E0122" w:rsidRDefault="001E0122" w:rsidP="001E0122">
      <w:r>
        <w:t>Celle-ci deviendra récurrente sauf si elle est explicitement prévue comme exceptionnelle.</w:t>
      </w:r>
    </w:p>
    <w:p w:rsidR="001E0122" w:rsidRDefault="001E0122" w:rsidP="001E0122">
      <w:r>
        <w:t xml:space="preserve">La formule de calcul de la prime vous est précisée ci-après. Il s’agit de la prime telle qu’elle existe dans le NM </w:t>
      </w:r>
      <w:proofErr w:type="spellStart"/>
      <w:r>
        <w:t>Cocof</w:t>
      </w:r>
      <w:proofErr w:type="spellEnd"/>
      <w:r>
        <w:t>.</w:t>
      </w:r>
    </w:p>
    <w:p w:rsidR="001E0122" w:rsidRDefault="009D432A" w:rsidP="001E0122">
      <w:r>
        <w:tab/>
      </w:r>
      <w:r w:rsidR="005D709F" w:rsidRPr="00C85830">
        <w:rPr>
          <w:b/>
        </w:rPr>
        <w:t>385</w:t>
      </w:r>
      <w:r w:rsidR="002D4470" w:rsidRPr="00C85830">
        <w:rPr>
          <w:b/>
        </w:rPr>
        <w:t>,</w:t>
      </w:r>
      <w:r w:rsidR="005D709F" w:rsidRPr="00C85830">
        <w:rPr>
          <w:b/>
        </w:rPr>
        <w:t>7226</w:t>
      </w:r>
      <w:r w:rsidR="002D4470" w:rsidRPr="00C85830">
        <w:rPr>
          <w:rFonts w:ascii="Arial" w:hAnsi="Arial" w:cs="Arial"/>
          <w:b/>
          <w:bCs/>
          <w:color w:val="000000"/>
          <w:sz w:val="20"/>
          <w:szCs w:val="20"/>
        </w:rPr>
        <w:t xml:space="preserve"> </w:t>
      </w:r>
      <w:r w:rsidR="001E0122" w:rsidRPr="00C85830">
        <w:t>(montant forfaitaire de l’all</w:t>
      </w:r>
      <w:r w:rsidRPr="00C85830">
        <w:t xml:space="preserve">ocation de fin d’année pour </w:t>
      </w:r>
      <w:r w:rsidR="005131A6" w:rsidRPr="00C85830">
        <w:t>2019</w:t>
      </w:r>
      <w:r w:rsidR="001E0122" w:rsidRPr="00C85830">
        <w:t>)</w:t>
      </w:r>
      <w:r w:rsidR="001E74A8" w:rsidRPr="00C85830">
        <w:t xml:space="preserve"> </w:t>
      </w:r>
      <w:r w:rsidR="001E0122" w:rsidRPr="00C85830">
        <w:t xml:space="preserve">+ (salaire d’octobre indexé * </w:t>
      </w:r>
      <w:r w:rsidR="001E74A8" w:rsidRPr="00C85830">
        <w:tab/>
      </w:r>
      <w:r w:rsidR="001E0122" w:rsidRPr="00C85830">
        <w:t xml:space="preserve">12 + A.F.R.) * (0,025) + </w:t>
      </w:r>
      <w:r w:rsidR="00C85830" w:rsidRPr="00C85830">
        <w:t>210,40</w:t>
      </w:r>
      <w:r w:rsidR="001E0122">
        <w:t xml:space="preserve"> </w:t>
      </w:r>
    </w:p>
    <w:p w:rsidR="001E0122" w:rsidRDefault="001E0122" w:rsidP="009D153A">
      <w:pPr>
        <w:spacing w:after="120" w:line="240" w:lineRule="auto"/>
      </w:pPr>
      <w:r>
        <w:t>Pour les travailleurs à temps partiel ou n’ayant pas travaillé une année civile complète, le montant des primes est calculé au prorata de leurs prestations.</w:t>
      </w:r>
    </w:p>
    <w:p w:rsidR="001E0122" w:rsidRDefault="001E0122" w:rsidP="009D153A">
      <w:pPr>
        <w:spacing w:after="120" w:line="240" w:lineRule="auto"/>
      </w:pPr>
      <w:r>
        <w:t>Par exemple : si le travailleur est engagé à mi-temps à partir de mars, on multiplie le total par 0,5 et par 7/9</w:t>
      </w:r>
    </w:p>
    <w:p w:rsidR="001E0122" w:rsidRDefault="001E0122" w:rsidP="009D153A">
      <w:pPr>
        <w:spacing w:after="120" w:line="240" w:lineRule="auto"/>
      </w:pPr>
      <w:r>
        <w:t>AFR</w:t>
      </w:r>
      <w:r w:rsidR="001E74A8">
        <w:t xml:space="preserve"> </w:t>
      </w:r>
      <w:r>
        <w:t>: allocation foyer résidence (éventuelle)</w:t>
      </w:r>
    </w:p>
    <w:p w:rsidR="005131A6" w:rsidRPr="001F53E3" w:rsidRDefault="005131A6" w:rsidP="005131A6">
      <w:pPr>
        <w:pStyle w:val="Titre2"/>
        <w:rPr>
          <w:highlight w:val="green"/>
        </w:rPr>
      </w:pPr>
      <w:r w:rsidRPr="001F53E3">
        <w:rPr>
          <w:highlight w:val="green"/>
        </w:rPr>
        <w:t xml:space="preserve">Prime </w:t>
      </w:r>
      <w:r w:rsidR="005D709F" w:rsidRPr="001F53E3">
        <w:rPr>
          <w:highlight w:val="green"/>
        </w:rPr>
        <w:t>complémentaire</w:t>
      </w:r>
    </w:p>
    <w:p w:rsidR="005D709F" w:rsidRDefault="005131A6" w:rsidP="005131A6">
      <w:pPr>
        <w:rPr>
          <w:rFonts w:ascii="Calibri" w:hAnsi="Calibri" w:cs="Calibri"/>
          <w:color w:val="000000"/>
        </w:rPr>
      </w:pPr>
      <w:r>
        <w:t xml:space="preserve">Une prime supplémentaire </w:t>
      </w:r>
      <w:r w:rsidR="005D709F">
        <w:rPr>
          <w:rFonts w:ascii="Calibri" w:hAnsi="Calibri" w:cs="Calibri"/>
          <w:color w:val="000000"/>
        </w:rPr>
        <w:t xml:space="preserve">forfaitaire de </w:t>
      </w:r>
      <w:r w:rsidR="005D709F" w:rsidRPr="00C34261">
        <w:rPr>
          <w:rFonts w:ascii="Calibri" w:hAnsi="Calibri" w:cs="Calibri"/>
          <w:color w:val="000000"/>
        </w:rPr>
        <w:t>440</w:t>
      </w:r>
      <w:r w:rsidR="005D709F" w:rsidRPr="006141D1">
        <w:rPr>
          <w:rFonts w:ascii="Calibri" w:hAnsi="Calibri" w:cs="Calibri"/>
          <w:color w:val="000000"/>
        </w:rPr>
        <w:t xml:space="preserve"> €</w:t>
      </w:r>
      <w:r w:rsidR="005D709F">
        <w:rPr>
          <w:rFonts w:ascii="Calibri" w:hAnsi="Calibri" w:cs="Calibri"/>
          <w:color w:val="000000"/>
        </w:rPr>
        <w:t xml:space="preserve"> (charges patronales comprises) </w:t>
      </w:r>
      <w:r w:rsidR="005D709F" w:rsidRPr="006141D1">
        <w:rPr>
          <w:rFonts w:ascii="Calibri" w:hAnsi="Calibri" w:cs="Calibri"/>
          <w:color w:val="000000"/>
        </w:rPr>
        <w:t>par équivalent temps plein (ETP) affecté à des activités de cohésion sociale</w:t>
      </w:r>
      <w:r w:rsidR="005D709F">
        <w:rPr>
          <w:rFonts w:ascii="Calibri" w:hAnsi="Calibri" w:cs="Calibri"/>
          <w:color w:val="000000"/>
        </w:rPr>
        <w:t xml:space="preserve"> est calculée</w:t>
      </w:r>
      <w:r w:rsidR="005D709F" w:rsidRPr="006141D1">
        <w:rPr>
          <w:rFonts w:ascii="Calibri" w:hAnsi="Calibri" w:cs="Calibri"/>
          <w:color w:val="000000"/>
        </w:rPr>
        <w:t xml:space="preserve"> pour</w:t>
      </w:r>
      <w:r w:rsidR="005D709F">
        <w:rPr>
          <w:rFonts w:ascii="Calibri" w:hAnsi="Calibri" w:cs="Calibri"/>
          <w:color w:val="000000"/>
        </w:rPr>
        <w:t xml:space="preserve"> le paiement d’une prime complémentaire.</w:t>
      </w:r>
    </w:p>
    <w:p w:rsidR="005D709F" w:rsidRDefault="005D709F" w:rsidP="005D709F">
      <w:pPr>
        <w:pStyle w:val="Retraitcorpsdetexte21"/>
        <w:ind w:left="0" w:firstLine="0"/>
        <w:contextualSpacing/>
        <w:jc w:val="left"/>
        <w:rPr>
          <w:rFonts w:ascii="Calibri" w:hAnsi="Calibri" w:cs="Calibri"/>
          <w:color w:val="000000"/>
          <w:sz w:val="22"/>
          <w:szCs w:val="22"/>
        </w:rPr>
      </w:pPr>
      <w:r>
        <w:rPr>
          <w:rFonts w:ascii="Calibri" w:hAnsi="Calibri" w:cs="Calibri"/>
          <w:color w:val="000000"/>
          <w:sz w:val="22"/>
          <w:szCs w:val="22"/>
        </w:rPr>
        <w:t xml:space="preserve">Cette prime complémentaire peut-être affectée aux travailleurs bénéficiant des </w:t>
      </w:r>
      <w:r w:rsidRPr="006141D1">
        <w:rPr>
          <w:rFonts w:ascii="Calibri" w:hAnsi="Calibri" w:cs="Calibri"/>
          <w:color w:val="000000"/>
          <w:sz w:val="22"/>
          <w:szCs w:val="22"/>
        </w:rPr>
        <w:t xml:space="preserve">augmentations barémiques </w:t>
      </w:r>
      <w:r>
        <w:rPr>
          <w:rFonts w:ascii="Calibri" w:hAnsi="Calibri" w:cs="Calibri"/>
          <w:color w:val="000000"/>
          <w:sz w:val="22"/>
          <w:szCs w:val="22"/>
        </w:rPr>
        <w:t>ou des autres primes (de régularisation ou de fin d’année).</w:t>
      </w:r>
    </w:p>
    <w:p w:rsidR="001E0122" w:rsidRPr="00135540" w:rsidRDefault="001E0122" w:rsidP="00135540">
      <w:pPr>
        <w:pStyle w:val="Titre1"/>
      </w:pPr>
      <w:r w:rsidRPr="00135540">
        <w:lastRenderedPageBreak/>
        <w:t>Subside pour frais de secrétariat social</w:t>
      </w:r>
    </w:p>
    <w:p w:rsidR="001E0122" w:rsidRDefault="001E0122" w:rsidP="001E0122">
      <w:r>
        <w:t xml:space="preserve">Un montant de 50 € par ETP « affecté à la cohésion sociale » est octroyé pour permettre de payer les frais supplémentaires de secrétariat social engendrés par la nécessité de faire les calculs et fiches pour, soit les modifications barémiques, soit les primes de régularisation ou primes de fin d’année visées au point </w:t>
      </w:r>
      <w:r w:rsidR="001270AC">
        <w:t>3</w:t>
      </w:r>
      <w:r>
        <w:t>.</w:t>
      </w:r>
    </w:p>
    <w:p w:rsidR="001E0122" w:rsidRDefault="001E0122" w:rsidP="001E0122">
      <w:r>
        <w:t>Les justificatifs sont les factures des secrétariats sociaux relatives à ce travail supplémentaire.</w:t>
      </w:r>
    </w:p>
    <w:p w:rsidR="001E0122" w:rsidRPr="00D0162E" w:rsidRDefault="001E0122" w:rsidP="00D0162E">
      <w:pPr>
        <w:pStyle w:val="Titre1"/>
      </w:pPr>
      <w:r w:rsidRPr="00D0162E">
        <w:t>Modalités de liquidation de la subvention</w:t>
      </w:r>
    </w:p>
    <w:p w:rsidR="001E0122" w:rsidRDefault="001E0122" w:rsidP="001E0122">
      <w:r>
        <w:t>Les subsides seront liquidés en deux tranches :</w:t>
      </w:r>
    </w:p>
    <w:p w:rsidR="001E0122" w:rsidRDefault="001E0122" w:rsidP="001E0122">
      <w:r>
        <w:t>1° une première tranche de 50</w:t>
      </w:r>
      <w:r w:rsidR="009D432A">
        <w:t xml:space="preserve"> </w:t>
      </w:r>
      <w:r>
        <w:t xml:space="preserve">% sera liquidée sur base d’une déclaration de créance établie par l'administration à la demande expresse des associations concernées conformément au courrier adressé en </w:t>
      </w:r>
      <w:r w:rsidRPr="00FD2BDD">
        <w:t xml:space="preserve">date du </w:t>
      </w:r>
      <w:r w:rsidR="00FD2BDD" w:rsidRPr="00FD2BDD">
        <w:t>6</w:t>
      </w:r>
      <w:r w:rsidR="00802899" w:rsidRPr="00FD2BDD">
        <w:t xml:space="preserve"> </w:t>
      </w:r>
      <w:r w:rsidR="00FD2BDD" w:rsidRPr="00FD2BDD">
        <w:t>décembre</w:t>
      </w:r>
      <w:r w:rsidR="00802899" w:rsidRPr="00FD2BDD">
        <w:t xml:space="preserve"> </w:t>
      </w:r>
      <w:r w:rsidR="005131A6" w:rsidRPr="00FD2BDD">
        <w:t>2019</w:t>
      </w:r>
      <w:r w:rsidRPr="00FD2BDD">
        <w:t>.</w:t>
      </w:r>
    </w:p>
    <w:p w:rsidR="001E0122" w:rsidRDefault="001E0122" w:rsidP="001E0122">
      <w:r>
        <w:t xml:space="preserve">2° une deuxième tranche </w:t>
      </w:r>
      <w:r w:rsidR="009D432A">
        <w:t>pour solde</w:t>
      </w:r>
      <w:r>
        <w:t xml:space="preserve"> sera, le cas échéant, liquidée sur base d’une deuxième déclaration de créance, pour le montant des justificatifs approuvés tels que visé</w:t>
      </w:r>
      <w:r w:rsidR="009D432A">
        <w:t xml:space="preserve">s à l’article </w:t>
      </w:r>
      <w:r w:rsidR="009D432A" w:rsidRPr="00A06C60">
        <w:t xml:space="preserve">5 de l’arrêté </w:t>
      </w:r>
      <w:r w:rsidR="005131A6" w:rsidRPr="005D709F">
        <w:t>2019</w:t>
      </w:r>
      <w:r w:rsidR="00571D1C" w:rsidRPr="005D709F">
        <w:t>/</w:t>
      </w:r>
      <w:r w:rsidR="00A06C60" w:rsidRPr="005D709F">
        <w:t>1</w:t>
      </w:r>
      <w:r w:rsidR="005D709F" w:rsidRPr="005D709F">
        <w:t>989</w:t>
      </w:r>
      <w:r w:rsidRPr="005D709F">
        <w:t>.</w:t>
      </w:r>
    </w:p>
    <w:p w:rsidR="001E0122" w:rsidRDefault="001E0122" w:rsidP="001E0122">
      <w:r>
        <w:t>Remarques</w:t>
      </w:r>
    </w:p>
    <w:p w:rsidR="001E0122" w:rsidRDefault="001E0122" w:rsidP="001E0122">
      <w:r>
        <w:t>En cas de difficultés relatives à l’utilisation du subside, nous vous conseillons de contacter le Service de la Cohésion sociale avant toute décision relative à cette utilisation.</w:t>
      </w:r>
    </w:p>
    <w:p w:rsidR="001E0122" w:rsidRDefault="001E0122" w:rsidP="001E0122">
      <w:r>
        <w:t>Si la différence entre vos barèmes actuels et les barèmes CCF ne vous permet pas d’utiliser la totalité du subside suivant les règles définies dans cette circulaire, nous vous conseillons instamment de ne pas utiliser ce subside à d’autres fins.</w:t>
      </w:r>
    </w:p>
    <w:p w:rsidR="001E0122" w:rsidRDefault="001E0122" w:rsidP="001E0122">
      <w:r>
        <w:t>En effet, le remboursement de l’éventuel trop perçu vous sera demandé.</w:t>
      </w:r>
    </w:p>
    <w:p w:rsidR="001E0122" w:rsidRDefault="00971010" w:rsidP="00135540">
      <w:pPr>
        <w:pStyle w:val="Titre1"/>
      </w:pPr>
      <w:r>
        <w:t>C</w:t>
      </w:r>
      <w:r w:rsidR="001E0122">
        <w:t>ontact</w:t>
      </w:r>
      <w:r w:rsidR="00135540">
        <w:t>s</w:t>
      </w:r>
      <w:r>
        <w:t xml:space="preserve"> pour le contrôle des justificatifs</w:t>
      </w:r>
      <w:bookmarkStart w:id="1" w:name="_GoBack"/>
      <w:bookmarkEnd w:id="1"/>
    </w:p>
    <w:p w:rsidR="00971010" w:rsidRPr="00971010" w:rsidRDefault="00971010" w:rsidP="00971010">
      <w:pPr>
        <w:widowControl w:val="0"/>
        <w:suppressAutoHyphens/>
        <w:spacing w:after="0" w:line="240" w:lineRule="auto"/>
        <w:jc w:val="center"/>
        <w:rPr>
          <w:rFonts w:eastAsia="Verdana" w:cstheme="minorHAnsi"/>
          <w:color w:val="000000"/>
          <w:kern w:val="36"/>
          <w:szCs w:val="20"/>
        </w:rPr>
      </w:pPr>
    </w:p>
    <w:tbl>
      <w:tblPr>
        <w:tblStyle w:val="Grilledutableau"/>
        <w:tblW w:w="0" w:type="auto"/>
        <w:tblLook w:val="04A0" w:firstRow="1" w:lastRow="0" w:firstColumn="1" w:lastColumn="0" w:noHBand="0" w:noVBand="1"/>
      </w:tblPr>
      <w:tblGrid>
        <w:gridCol w:w="4870"/>
        <w:gridCol w:w="4871"/>
      </w:tblGrid>
      <w:tr w:rsidR="00971010" w:rsidRPr="00971010" w:rsidTr="004C13CD">
        <w:trPr>
          <w:trHeight w:val="384"/>
        </w:trPr>
        <w:tc>
          <w:tcPr>
            <w:tcW w:w="4870" w:type="dxa"/>
            <w:vAlign w:val="center"/>
          </w:tcPr>
          <w:p w:rsidR="00971010" w:rsidRDefault="00971010" w:rsidP="00971010">
            <w:pPr>
              <w:widowControl w:val="0"/>
              <w:suppressAutoHyphens/>
              <w:autoSpaceDE w:val="0"/>
              <w:spacing w:before="120"/>
              <w:jc w:val="center"/>
              <w:rPr>
                <w:rFonts w:eastAsia="Verdana" w:cstheme="minorHAnsi"/>
                <w:b/>
                <w:color w:val="000000"/>
                <w:kern w:val="36"/>
                <w:szCs w:val="20"/>
              </w:rPr>
            </w:pPr>
            <w:r w:rsidRPr="00971010">
              <w:rPr>
                <w:rFonts w:eastAsia="Verdana" w:cstheme="minorHAnsi"/>
                <w:b/>
                <w:color w:val="000000"/>
                <w:kern w:val="36"/>
                <w:szCs w:val="20"/>
              </w:rPr>
              <w:t xml:space="preserve">Emmanuelle </w:t>
            </w:r>
            <w:proofErr w:type="spellStart"/>
            <w:r w:rsidRPr="00971010">
              <w:rPr>
                <w:rFonts w:eastAsia="Verdana" w:cstheme="minorHAnsi"/>
                <w:b/>
                <w:color w:val="000000"/>
                <w:kern w:val="36"/>
                <w:szCs w:val="20"/>
              </w:rPr>
              <w:t>Koyankunze</w:t>
            </w:r>
            <w:proofErr w:type="spellEnd"/>
          </w:p>
          <w:p w:rsidR="00971010" w:rsidRPr="00971010" w:rsidRDefault="00971010" w:rsidP="00971010">
            <w:pPr>
              <w:widowControl w:val="0"/>
              <w:suppressAutoHyphens/>
              <w:autoSpaceDE w:val="0"/>
              <w:spacing w:before="120"/>
              <w:jc w:val="center"/>
              <w:rPr>
                <w:rFonts w:eastAsia="Verdana" w:cstheme="minorHAnsi"/>
                <w:color w:val="000000"/>
                <w:kern w:val="36"/>
                <w:szCs w:val="20"/>
              </w:rPr>
            </w:pPr>
            <w:r w:rsidRPr="00971010">
              <w:rPr>
                <w:rFonts w:eastAsia="Verdana" w:cstheme="minorHAnsi"/>
                <w:color w:val="000000"/>
                <w:kern w:val="36"/>
                <w:szCs w:val="20"/>
              </w:rPr>
              <w:t xml:space="preserve">02/800.81.62- </w:t>
            </w:r>
            <w:proofErr w:type="spellStart"/>
            <w:r w:rsidRPr="00971010">
              <w:rPr>
                <w:rFonts w:eastAsia="Verdana" w:cstheme="minorHAnsi"/>
                <w:color w:val="000000"/>
                <w:kern w:val="36"/>
                <w:szCs w:val="20"/>
              </w:rPr>
              <w:t>ekoyankunze@spfb.brussels</w:t>
            </w:r>
            <w:proofErr w:type="spellEnd"/>
          </w:p>
          <w:p w:rsidR="00971010" w:rsidRPr="00971010" w:rsidRDefault="00971010" w:rsidP="00971010">
            <w:pPr>
              <w:widowControl w:val="0"/>
              <w:suppressAutoHyphens/>
              <w:autoSpaceDE w:val="0"/>
              <w:jc w:val="center"/>
              <w:rPr>
                <w:rFonts w:eastAsia="Verdana" w:cstheme="minorHAnsi"/>
                <w:b/>
                <w:color w:val="000000"/>
                <w:kern w:val="36"/>
                <w:sz w:val="24"/>
                <w:szCs w:val="24"/>
              </w:rPr>
            </w:pPr>
          </w:p>
        </w:tc>
        <w:tc>
          <w:tcPr>
            <w:tcW w:w="4871" w:type="dxa"/>
            <w:vAlign w:val="center"/>
          </w:tcPr>
          <w:p w:rsidR="00971010" w:rsidRPr="00971010" w:rsidRDefault="00971010" w:rsidP="00971010">
            <w:pPr>
              <w:widowControl w:val="0"/>
              <w:suppressAutoHyphens/>
              <w:jc w:val="center"/>
              <w:rPr>
                <w:rFonts w:eastAsia="Verdana" w:cstheme="minorHAnsi"/>
                <w:b/>
                <w:color w:val="000000"/>
                <w:kern w:val="36"/>
                <w:sz w:val="24"/>
                <w:szCs w:val="24"/>
              </w:rPr>
            </w:pPr>
          </w:p>
        </w:tc>
      </w:tr>
      <w:tr w:rsidR="00971010" w:rsidRPr="00971010" w:rsidTr="004C13CD">
        <w:trPr>
          <w:trHeight w:val="384"/>
        </w:trPr>
        <w:tc>
          <w:tcPr>
            <w:tcW w:w="4870" w:type="dxa"/>
            <w:vAlign w:val="center"/>
          </w:tcPr>
          <w:p w:rsidR="00971010" w:rsidRPr="00971010" w:rsidRDefault="00971010" w:rsidP="00971010">
            <w:pPr>
              <w:widowControl w:val="0"/>
              <w:suppressAutoHyphens/>
              <w:autoSpaceDE w:val="0"/>
              <w:jc w:val="center"/>
              <w:rPr>
                <w:rFonts w:eastAsia="Verdana" w:cstheme="minorHAnsi"/>
                <w:b/>
                <w:color w:val="000000"/>
                <w:kern w:val="36"/>
                <w:sz w:val="24"/>
                <w:szCs w:val="24"/>
              </w:rPr>
            </w:pPr>
            <w:r w:rsidRPr="00971010">
              <w:rPr>
                <w:rFonts w:eastAsia="Verdana" w:cstheme="minorHAnsi"/>
                <w:b/>
                <w:color w:val="000000"/>
                <w:kern w:val="36"/>
                <w:sz w:val="24"/>
                <w:szCs w:val="24"/>
              </w:rPr>
              <w:t>Contrôleur</w:t>
            </w:r>
            <w:r w:rsidR="001270AC">
              <w:rPr>
                <w:rFonts w:eastAsia="Verdana" w:cstheme="minorHAnsi"/>
                <w:b/>
                <w:color w:val="000000"/>
                <w:kern w:val="36"/>
                <w:sz w:val="24"/>
                <w:szCs w:val="24"/>
              </w:rPr>
              <w:t>s</w:t>
            </w:r>
          </w:p>
        </w:tc>
        <w:tc>
          <w:tcPr>
            <w:tcW w:w="4871" w:type="dxa"/>
            <w:vAlign w:val="center"/>
          </w:tcPr>
          <w:p w:rsidR="00971010" w:rsidRPr="00971010" w:rsidRDefault="00971010" w:rsidP="00971010">
            <w:pPr>
              <w:widowControl w:val="0"/>
              <w:suppressAutoHyphens/>
              <w:jc w:val="center"/>
              <w:rPr>
                <w:rFonts w:eastAsia="Verdana" w:cstheme="minorHAnsi"/>
                <w:b/>
                <w:color w:val="000000"/>
                <w:kern w:val="36"/>
                <w:sz w:val="24"/>
                <w:szCs w:val="24"/>
              </w:rPr>
            </w:pPr>
            <w:r w:rsidRPr="00971010">
              <w:rPr>
                <w:rFonts w:eastAsia="Verdana" w:cstheme="minorHAnsi"/>
                <w:b/>
                <w:color w:val="000000"/>
                <w:kern w:val="36"/>
                <w:sz w:val="24"/>
                <w:szCs w:val="24"/>
              </w:rPr>
              <w:t xml:space="preserve">Communes </w:t>
            </w:r>
          </w:p>
        </w:tc>
      </w:tr>
      <w:tr w:rsidR="00971010" w:rsidRPr="00971010" w:rsidTr="004C13CD">
        <w:tc>
          <w:tcPr>
            <w:tcW w:w="4870" w:type="dxa"/>
          </w:tcPr>
          <w:p w:rsidR="00971010" w:rsidRPr="00971010" w:rsidRDefault="00971010" w:rsidP="00971010">
            <w:pPr>
              <w:widowControl w:val="0"/>
              <w:suppressAutoHyphens/>
              <w:autoSpaceDE w:val="0"/>
              <w:spacing w:before="120"/>
              <w:jc w:val="center"/>
              <w:rPr>
                <w:rFonts w:eastAsia="Verdana" w:cstheme="minorHAnsi"/>
                <w:b/>
                <w:color w:val="000000"/>
                <w:kern w:val="36"/>
                <w:szCs w:val="20"/>
              </w:rPr>
            </w:pPr>
            <w:r w:rsidRPr="00971010">
              <w:rPr>
                <w:rFonts w:eastAsia="Verdana" w:cstheme="minorHAnsi"/>
                <w:b/>
                <w:color w:val="000000"/>
                <w:kern w:val="36"/>
                <w:szCs w:val="20"/>
              </w:rPr>
              <w:t>Jacques ROUSSEAU</w:t>
            </w:r>
            <w:r w:rsidRPr="00971010">
              <w:rPr>
                <w:rFonts w:eastAsia="Andalus" w:cstheme="minorHAnsi"/>
                <w:b/>
                <w:color w:val="000000"/>
                <w:kern w:val="36"/>
                <w:szCs w:val="20"/>
              </w:rPr>
              <w:t xml:space="preserve"> </w:t>
            </w:r>
          </w:p>
          <w:p w:rsidR="00971010" w:rsidRPr="00971010" w:rsidRDefault="00971010" w:rsidP="00971010">
            <w:pPr>
              <w:widowControl w:val="0"/>
              <w:suppressAutoHyphens/>
              <w:autoSpaceDE w:val="0"/>
              <w:spacing w:before="120"/>
              <w:jc w:val="center"/>
              <w:rPr>
                <w:rFonts w:cstheme="minorHAnsi"/>
                <w:b/>
                <w:bCs/>
                <w:color w:val="000000"/>
                <w:kern w:val="36"/>
                <w:szCs w:val="20"/>
              </w:rPr>
            </w:pPr>
            <w:r w:rsidRPr="00971010">
              <w:rPr>
                <w:rFonts w:eastAsia="Verdana" w:cstheme="minorHAnsi"/>
                <w:color w:val="000000"/>
                <w:kern w:val="36"/>
                <w:szCs w:val="20"/>
              </w:rPr>
              <w:t xml:space="preserve">02/800.81.24 - </w:t>
            </w:r>
            <w:proofErr w:type="spellStart"/>
            <w:r w:rsidRPr="00971010">
              <w:rPr>
                <w:rFonts w:eastAsia="Verdana" w:cstheme="minorHAnsi"/>
                <w:color w:val="000000"/>
                <w:kern w:val="36"/>
                <w:szCs w:val="20"/>
              </w:rPr>
              <w:t>jrousseau@spfb.brussels</w:t>
            </w:r>
            <w:proofErr w:type="spellEnd"/>
          </w:p>
          <w:p w:rsidR="00971010" w:rsidRPr="00971010" w:rsidRDefault="00971010" w:rsidP="00971010">
            <w:pPr>
              <w:widowControl w:val="0"/>
              <w:suppressAutoHyphens/>
              <w:spacing w:before="120"/>
              <w:jc w:val="center"/>
              <w:rPr>
                <w:rFonts w:eastAsia="Verdana" w:cstheme="minorHAnsi"/>
                <w:color w:val="000000"/>
                <w:kern w:val="36"/>
                <w:szCs w:val="20"/>
              </w:rPr>
            </w:pPr>
          </w:p>
        </w:tc>
        <w:tc>
          <w:tcPr>
            <w:tcW w:w="4871" w:type="dxa"/>
            <w:vAlign w:val="center"/>
          </w:tcPr>
          <w:p w:rsidR="00971010" w:rsidRPr="00971010" w:rsidRDefault="00971010" w:rsidP="00971010">
            <w:pPr>
              <w:widowControl w:val="0"/>
              <w:suppressAutoHyphens/>
              <w:spacing w:before="120"/>
              <w:jc w:val="center"/>
              <w:rPr>
                <w:rFonts w:eastAsia="Verdana" w:cstheme="minorHAnsi"/>
                <w:color w:val="000000"/>
                <w:kern w:val="36"/>
                <w:sz w:val="24"/>
                <w:szCs w:val="24"/>
              </w:rPr>
            </w:pPr>
            <w:r w:rsidRPr="00971010">
              <w:rPr>
                <w:rFonts w:eastAsia="Verdana" w:cstheme="minorHAnsi"/>
                <w:color w:val="000000"/>
                <w:kern w:val="36"/>
                <w:sz w:val="24"/>
                <w:szCs w:val="24"/>
              </w:rPr>
              <w:t>1000   1070   1081   1082   1083   1090   1140   1150   1170   1180   1190   1210</w:t>
            </w:r>
          </w:p>
        </w:tc>
      </w:tr>
      <w:tr w:rsidR="00971010" w:rsidRPr="00971010" w:rsidTr="004C13CD">
        <w:tc>
          <w:tcPr>
            <w:tcW w:w="4870" w:type="dxa"/>
          </w:tcPr>
          <w:p w:rsidR="00971010" w:rsidRPr="00971010" w:rsidRDefault="00971010" w:rsidP="00971010">
            <w:pPr>
              <w:widowControl w:val="0"/>
              <w:suppressAutoHyphens/>
              <w:spacing w:before="120"/>
              <w:jc w:val="center"/>
              <w:rPr>
                <w:rFonts w:eastAsia="Verdana" w:cstheme="minorHAnsi"/>
                <w:b/>
                <w:color w:val="000000"/>
                <w:kern w:val="36"/>
                <w:szCs w:val="20"/>
              </w:rPr>
            </w:pPr>
            <w:r w:rsidRPr="00971010">
              <w:rPr>
                <w:rFonts w:eastAsia="Verdana" w:cstheme="minorHAnsi"/>
                <w:b/>
                <w:color w:val="000000"/>
                <w:kern w:val="36"/>
                <w:szCs w:val="20"/>
              </w:rPr>
              <w:t xml:space="preserve">Nicolas HOTZ </w:t>
            </w:r>
          </w:p>
          <w:p w:rsidR="00971010" w:rsidRPr="00971010" w:rsidRDefault="00971010" w:rsidP="00971010">
            <w:pPr>
              <w:widowControl w:val="0"/>
              <w:suppressAutoHyphens/>
              <w:spacing w:before="120"/>
              <w:jc w:val="center"/>
              <w:rPr>
                <w:rFonts w:eastAsia="Verdana" w:cstheme="minorHAnsi"/>
                <w:color w:val="000000"/>
                <w:kern w:val="36"/>
                <w:szCs w:val="20"/>
              </w:rPr>
            </w:pPr>
            <w:r w:rsidRPr="00971010">
              <w:rPr>
                <w:rFonts w:eastAsia="Verdana" w:cstheme="minorHAnsi"/>
                <w:color w:val="000000"/>
                <w:kern w:val="36"/>
                <w:szCs w:val="20"/>
              </w:rPr>
              <w:t xml:space="preserve">02/800.83.42 - </w:t>
            </w:r>
            <w:proofErr w:type="spellStart"/>
            <w:r w:rsidRPr="00971010">
              <w:rPr>
                <w:rFonts w:eastAsia="Verdana" w:cstheme="minorHAnsi"/>
                <w:color w:val="000000"/>
                <w:kern w:val="36"/>
                <w:szCs w:val="20"/>
              </w:rPr>
              <w:t>nhotz@spfb.brussels</w:t>
            </w:r>
            <w:proofErr w:type="spellEnd"/>
          </w:p>
          <w:p w:rsidR="00971010" w:rsidRPr="00971010" w:rsidRDefault="00971010" w:rsidP="00971010">
            <w:pPr>
              <w:widowControl w:val="0"/>
              <w:suppressAutoHyphens/>
              <w:spacing w:before="120"/>
              <w:jc w:val="center"/>
              <w:rPr>
                <w:rFonts w:eastAsia="Verdana" w:cstheme="minorHAnsi"/>
                <w:color w:val="000000"/>
                <w:kern w:val="36"/>
                <w:szCs w:val="20"/>
              </w:rPr>
            </w:pPr>
          </w:p>
        </w:tc>
        <w:tc>
          <w:tcPr>
            <w:tcW w:w="4871" w:type="dxa"/>
            <w:vAlign w:val="center"/>
          </w:tcPr>
          <w:p w:rsidR="00971010" w:rsidRPr="00971010" w:rsidRDefault="00971010" w:rsidP="00971010">
            <w:pPr>
              <w:widowControl w:val="0"/>
              <w:suppressAutoHyphens/>
              <w:spacing w:before="120"/>
              <w:jc w:val="center"/>
              <w:rPr>
                <w:rFonts w:eastAsia="Verdana" w:cstheme="minorHAnsi"/>
                <w:color w:val="000000"/>
                <w:kern w:val="36"/>
                <w:sz w:val="24"/>
                <w:szCs w:val="24"/>
              </w:rPr>
            </w:pPr>
            <w:r w:rsidRPr="00971010">
              <w:rPr>
                <w:rFonts w:eastAsia="Verdana" w:cstheme="minorHAnsi"/>
                <w:color w:val="000000"/>
                <w:kern w:val="36"/>
                <w:sz w:val="24"/>
                <w:szCs w:val="24"/>
              </w:rPr>
              <w:t>1030   1040   1050   1060   1080   1160</w:t>
            </w:r>
          </w:p>
        </w:tc>
      </w:tr>
    </w:tbl>
    <w:p w:rsidR="00135540" w:rsidRDefault="00135540">
      <w:pPr>
        <w:jc w:val="left"/>
      </w:pPr>
      <w:r>
        <w:br w:type="page"/>
      </w:r>
    </w:p>
    <w:p w:rsidR="00A549B8" w:rsidRDefault="004C13CD" w:rsidP="004C13CD">
      <w:pPr>
        <w:spacing w:after="0" w:line="282" w:lineRule="exact"/>
        <w:rPr>
          <w:rFonts w:eastAsia="Times New Roman" w:cstheme="minorHAnsi"/>
          <w:b/>
          <w:i/>
          <w:color w:val="0070C0"/>
          <w:spacing w:val="40"/>
        </w:rPr>
      </w:pPr>
      <w:r w:rsidRPr="0050477C">
        <w:rPr>
          <w:rFonts w:eastAsia="Times New Roman" w:cstheme="minorHAnsi"/>
          <w:b/>
          <w:i/>
          <w:color w:val="0070C0"/>
          <w:spacing w:val="40"/>
        </w:rPr>
        <w:lastRenderedPageBreak/>
        <w:t>ANNEXE 1</w:t>
      </w:r>
      <w:r>
        <w:rPr>
          <w:rFonts w:eastAsia="Times New Roman" w:cstheme="minorHAnsi"/>
          <w:b/>
          <w:i/>
          <w:color w:val="0070C0"/>
          <w:spacing w:val="40"/>
        </w:rPr>
        <w:t> </w:t>
      </w:r>
    </w:p>
    <w:p w:rsidR="004C13CD" w:rsidRDefault="004C13CD" w:rsidP="00A549B8">
      <w:pPr>
        <w:spacing w:after="0" w:line="282" w:lineRule="exact"/>
        <w:jc w:val="center"/>
        <w:rPr>
          <w:b/>
          <w:u w:val="single"/>
        </w:rPr>
      </w:pPr>
      <w:r w:rsidRPr="00A549B8">
        <w:rPr>
          <w:b/>
          <w:u w:val="single"/>
        </w:rPr>
        <w:t xml:space="preserve"> Liste des barèmes </w:t>
      </w:r>
      <w:r w:rsidR="00F00414" w:rsidRPr="00A549B8">
        <w:rPr>
          <w:b/>
          <w:u w:val="single"/>
        </w:rPr>
        <w:t>maximaux</w:t>
      </w:r>
    </w:p>
    <w:p w:rsidR="0050477C" w:rsidRDefault="0050477C" w:rsidP="00A549B8">
      <w:pPr>
        <w:spacing w:after="0" w:line="282" w:lineRule="exact"/>
        <w:jc w:val="center"/>
        <w:rPr>
          <w:b/>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
        <w:gridCol w:w="1022"/>
        <w:gridCol w:w="1023"/>
        <w:gridCol w:w="1023"/>
        <w:gridCol w:w="1023"/>
        <w:gridCol w:w="1023"/>
        <w:gridCol w:w="1023"/>
        <w:gridCol w:w="1023"/>
        <w:gridCol w:w="1023"/>
      </w:tblGrid>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4"/>
                <w:szCs w:val="24"/>
                <w:lang w:eastAsia="fr-BE"/>
              </w:rPr>
            </w:pP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1,7069</w:t>
            </w:r>
          </w:p>
        </w:tc>
        <w:tc>
          <w:tcPr>
            <w:tcW w:w="5115" w:type="dxa"/>
            <w:gridSpan w:val="5"/>
            <w:shd w:val="clear" w:color="auto" w:fill="auto"/>
            <w:noWrap/>
            <w:vAlign w:val="bottom"/>
            <w:hideMark/>
          </w:tcPr>
          <w:p w:rsidR="0050477C" w:rsidRPr="00D0742E" w:rsidRDefault="0050477C" w:rsidP="0050477C">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BAREMES INDEXES AU 01/</w:t>
            </w:r>
            <w:r>
              <w:rPr>
                <w:rFonts w:ascii="Calibri" w:eastAsia="Times New Roman" w:hAnsi="Calibri" w:cs="Calibri"/>
                <w:color w:val="000000"/>
                <w:lang w:eastAsia="fr-BE"/>
              </w:rPr>
              <w:t>01</w:t>
            </w:r>
            <w:r w:rsidRPr="00D0742E">
              <w:rPr>
                <w:rFonts w:ascii="Calibri" w:eastAsia="Times New Roman" w:hAnsi="Calibri" w:cs="Calibri"/>
                <w:color w:val="000000"/>
                <w:lang w:eastAsia="fr-BE"/>
              </w:rPr>
              <w:t>/</w:t>
            </w:r>
            <w:r>
              <w:rPr>
                <w:rFonts w:ascii="Calibri" w:eastAsia="Times New Roman" w:hAnsi="Calibri" w:cs="Calibri"/>
                <w:color w:val="000000"/>
                <w:lang w:eastAsia="fr-BE"/>
              </w:rPr>
              <w:t>2019</w:t>
            </w:r>
          </w:p>
        </w:tc>
        <w:tc>
          <w:tcPr>
            <w:tcW w:w="1023"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100%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c>
          <w:tcPr>
            <w:tcW w:w="1023" w:type="dxa"/>
            <w:shd w:val="clear" w:color="auto" w:fill="auto"/>
            <w:noWrap/>
            <w:vAlign w:val="bottom"/>
            <w:hideMark/>
          </w:tcPr>
          <w:p w:rsidR="0050477C" w:rsidRPr="00D0742E" w:rsidRDefault="0050477C" w:rsidP="00825B01">
            <w:pPr>
              <w:spacing w:after="0" w:line="240" w:lineRule="auto"/>
              <w:rPr>
                <w:rFonts w:ascii="Times New Roman" w:eastAsia="Times New Roman" w:hAnsi="Times New Roman" w:cs="Times New Roman"/>
                <w:sz w:val="20"/>
                <w:szCs w:val="20"/>
                <w:lang w:eastAsia="fr-BE"/>
              </w:rPr>
            </w:pPr>
          </w:p>
        </w:tc>
      </w:tr>
      <w:tr w:rsidR="0050477C" w:rsidRPr="00D0742E" w:rsidTr="0050477C">
        <w:trPr>
          <w:trHeight w:val="600"/>
          <w:jc w:val="center"/>
        </w:trPr>
        <w:tc>
          <w:tcPr>
            <w:tcW w:w="889" w:type="dxa"/>
            <w:shd w:val="clear" w:color="auto" w:fill="auto"/>
            <w:noWrap/>
            <w:vAlign w:val="bottom"/>
            <w:hideMark/>
          </w:tcPr>
          <w:p w:rsidR="0050477C" w:rsidRPr="00D0742E" w:rsidRDefault="0050477C" w:rsidP="00825B01">
            <w:pPr>
              <w:spacing w:after="0" w:line="240" w:lineRule="auto"/>
              <w:rPr>
                <w:rFonts w:ascii="Calibri" w:eastAsia="Times New Roman" w:hAnsi="Calibri" w:cs="Calibri"/>
                <w:color w:val="000000"/>
                <w:lang w:eastAsia="fr-BE"/>
              </w:rPr>
            </w:pPr>
            <w:r w:rsidRPr="00D0742E">
              <w:rPr>
                <w:rFonts w:ascii="Calibri" w:eastAsia="Times New Roman" w:hAnsi="Calibri" w:cs="Calibri"/>
                <w:color w:val="000000"/>
                <w:lang w:eastAsia="fr-BE"/>
              </w:rPr>
              <w:t>ANNEES</w:t>
            </w:r>
          </w:p>
        </w:tc>
        <w:tc>
          <w:tcPr>
            <w:tcW w:w="1022"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CCF-NM-01</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CCF-NM-02</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CCF-NM-03</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CCF-NM-04</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CCF-NM-05</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CCF-NM-06</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CCF-NM-07</w:t>
            </w:r>
          </w:p>
        </w:tc>
        <w:tc>
          <w:tcPr>
            <w:tcW w:w="1023" w:type="dxa"/>
            <w:shd w:val="clear" w:color="auto" w:fill="auto"/>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CCF-NM-09</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0</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37843,18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36232,21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30145,77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28100,30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25929,18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25020,22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24407,90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22931,16</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39697,36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37666,86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31054,69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30145,77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27898,58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26989,59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26220,63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24743,85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39697,36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37666,86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31054,69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30145,77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27898,58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26989,59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26458,88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24982,10</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3</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41358,19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38715,31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31963,60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31054,69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28353,08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27444,12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26697,11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25220,35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4</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41358,19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38715,31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31963,60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31054,69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28353,08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27444,12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26935,39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25458,58</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5</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43019,00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39763,75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36427,11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31963,60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28958,99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28050,09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27173,66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25696,85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6</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43019,00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39763,75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36427,11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31963,60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28958,99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28050,09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27411,93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25935,10</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7</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44679,83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40812,20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37354,02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36427,11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32873,78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29262,02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27650,18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26173,38</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8</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44679,83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40812,20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37971,94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36427,11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32873,78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29262,02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27888,44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26411,63</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9</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46340,66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41860,66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38898,87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37354,04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33800,75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30473,97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28126,72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26649,90</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10</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46958,58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42478,60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38898,87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37971,94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34418,65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31079,88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29061,61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27584,61</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11</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48619,41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43527,04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39825,78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38898,85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35345,55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32140,35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29347,35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27870,35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12</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48619,41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43527,04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39825,78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38898,85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35345,55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32140,35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29633,18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28156,17</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13</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50280,24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44575,54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40752,68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39825,78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36272,51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33208,47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29918,97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28441,97</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14</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50280,24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44575,54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43945,59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39825,78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36272,51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33208,47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30204,77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28727,74</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15</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51941,07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45624,00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44872,49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40752,68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37199,39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34289,95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30490,59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29013,60</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16</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51941,07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45624,00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44872,49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43945,59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37199,39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34289,95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30776,33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29299,37</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17</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53601,90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46672,43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45799,37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44872,49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38126,33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35371,41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31062,18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29585,15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18</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53601,90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46672,43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45799,37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44872,49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38126,33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35371,41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31347,95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29870,95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19</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55262,73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47720,84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46726,34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45799,37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39053,26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36452,93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31633,77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30156,78</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20</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55262,73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47720,84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46726,34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45799,37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39053,26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36452,93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31919,54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30442,56</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21</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56923,60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48769,36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47653,23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46726,34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39980,17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37534,36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32205,33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30728,36</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22</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56923,60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48769,36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47653,23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46726,34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39980,17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37534,36</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32491,17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31014,13</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23</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49817,82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48580,20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47653,23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40907,12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38615,81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32776,95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31299,95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24</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49817,82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48580,20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47653,23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40907,12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38615,81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33067,91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31585,76</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25</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50866,29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48580,20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41834,04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39697,32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33359,35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31871,54</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26</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50866,29</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48580,20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41834,04</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39697,32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33650,83</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32157,35</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27</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51914,75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42760,92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40778,75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33942,27</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32443,13</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28</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51914,75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42760,92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40778,75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34234,75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32728,97</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29</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51914,75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42760,92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41860,20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34525,28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33018,82</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30</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51914,75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42760,92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41860,20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34525,28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33018,82</w:t>
            </w:r>
          </w:p>
        </w:tc>
      </w:tr>
      <w:tr w:rsidR="0050477C" w:rsidRPr="00D0742E" w:rsidTr="0050477C">
        <w:trPr>
          <w:trHeight w:val="300"/>
          <w:jc w:val="center"/>
        </w:trPr>
        <w:tc>
          <w:tcPr>
            <w:tcW w:w="889" w:type="dxa"/>
            <w:shd w:val="clear" w:color="auto" w:fill="auto"/>
            <w:noWrap/>
            <w:vAlign w:val="bottom"/>
            <w:hideMark/>
          </w:tcPr>
          <w:p w:rsidR="0050477C" w:rsidRPr="00D0742E" w:rsidRDefault="0050477C" w:rsidP="00825B01">
            <w:pPr>
              <w:spacing w:after="0" w:line="240" w:lineRule="auto"/>
              <w:jc w:val="center"/>
              <w:rPr>
                <w:rFonts w:ascii="Calibri" w:eastAsia="Times New Roman" w:hAnsi="Calibri" w:cs="Calibri"/>
                <w:color w:val="000000"/>
                <w:lang w:eastAsia="fr-BE"/>
              </w:rPr>
            </w:pPr>
            <w:r w:rsidRPr="00D0742E">
              <w:rPr>
                <w:rFonts w:ascii="Calibri" w:eastAsia="Times New Roman" w:hAnsi="Calibri" w:cs="Calibri"/>
                <w:color w:val="000000"/>
                <w:lang w:eastAsia="fr-BE"/>
              </w:rPr>
              <w:t>31</w:t>
            </w:r>
          </w:p>
        </w:tc>
        <w:tc>
          <w:tcPr>
            <w:tcW w:w="1022"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58584,41</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51914,75</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49507,12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42760,92</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41860,20</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34525,28</w:t>
            </w:r>
          </w:p>
        </w:tc>
        <w:tc>
          <w:tcPr>
            <w:tcW w:w="1023" w:type="dxa"/>
            <w:shd w:val="clear" w:color="auto" w:fill="auto"/>
            <w:noWrap/>
            <w:vAlign w:val="bottom"/>
            <w:hideMark/>
          </w:tcPr>
          <w:p w:rsidR="0050477C" w:rsidRPr="00D0742E" w:rsidRDefault="0050477C" w:rsidP="00825B01">
            <w:pPr>
              <w:spacing w:after="0" w:line="240" w:lineRule="auto"/>
              <w:jc w:val="right"/>
              <w:rPr>
                <w:rFonts w:ascii="Calibri" w:eastAsia="Times New Roman" w:hAnsi="Calibri" w:cs="Calibri"/>
                <w:color w:val="000000"/>
                <w:lang w:eastAsia="fr-BE"/>
              </w:rPr>
            </w:pPr>
            <w:r w:rsidRPr="00D0742E">
              <w:rPr>
                <w:rFonts w:ascii="Calibri" w:eastAsia="Times New Roman" w:hAnsi="Calibri" w:cs="Calibri"/>
                <w:color w:val="000000"/>
                <w:lang w:eastAsia="fr-BE"/>
              </w:rPr>
              <w:t>33018,82</w:t>
            </w:r>
          </w:p>
        </w:tc>
      </w:tr>
    </w:tbl>
    <w:p w:rsidR="0050477C" w:rsidRDefault="0050477C" w:rsidP="00A549B8">
      <w:pPr>
        <w:spacing w:after="0" w:line="282" w:lineRule="exact"/>
        <w:jc w:val="center"/>
        <w:rPr>
          <w:b/>
          <w:u w:val="single"/>
        </w:rPr>
      </w:pPr>
    </w:p>
    <w:p w:rsidR="0050477C" w:rsidRDefault="0050477C" w:rsidP="00A549B8">
      <w:pPr>
        <w:spacing w:after="0" w:line="282" w:lineRule="exact"/>
        <w:jc w:val="center"/>
        <w:rPr>
          <w:b/>
          <w:u w:val="single"/>
        </w:rPr>
      </w:pPr>
    </w:p>
    <w:p w:rsidR="00F00414" w:rsidRDefault="004C13CD" w:rsidP="00F00414">
      <w:pPr>
        <w:spacing w:after="0" w:line="282" w:lineRule="exact"/>
        <w:rPr>
          <w:rFonts w:eastAsia="Times New Roman" w:cstheme="minorHAnsi"/>
          <w:b/>
          <w:i/>
          <w:color w:val="0070C0"/>
          <w:spacing w:val="40"/>
        </w:rPr>
      </w:pPr>
      <w:bookmarkStart w:id="2" w:name="RANGE!B1:R36"/>
      <w:bookmarkEnd w:id="2"/>
      <w:r>
        <w:rPr>
          <w:rFonts w:eastAsia="Times New Roman" w:cstheme="minorHAnsi"/>
          <w:b/>
          <w:i/>
          <w:color w:val="0070C0"/>
          <w:spacing w:val="40"/>
        </w:rPr>
        <w:lastRenderedPageBreak/>
        <w:t>ANNEXE</w:t>
      </w:r>
      <w:r w:rsidR="00F00414">
        <w:rPr>
          <w:rFonts w:eastAsia="Times New Roman" w:cstheme="minorHAnsi"/>
          <w:b/>
          <w:i/>
          <w:color w:val="0070C0"/>
          <w:spacing w:val="40"/>
        </w:rPr>
        <w:t xml:space="preserve"> 2</w:t>
      </w:r>
    </w:p>
    <w:p w:rsidR="00F00414" w:rsidRDefault="00F00414" w:rsidP="00F00414">
      <w:pPr>
        <w:spacing w:after="0" w:line="282" w:lineRule="exact"/>
        <w:rPr>
          <w:rFonts w:eastAsia="Times New Roman" w:cstheme="minorHAnsi"/>
          <w:b/>
          <w:i/>
          <w:color w:val="0070C0"/>
          <w:spacing w:val="40"/>
        </w:rPr>
      </w:pPr>
    </w:p>
    <w:p w:rsidR="001E0122" w:rsidRPr="00F00414" w:rsidRDefault="00F00414" w:rsidP="00F00414">
      <w:pPr>
        <w:jc w:val="center"/>
        <w:rPr>
          <w:b/>
          <w:u w:val="single"/>
        </w:rPr>
      </w:pPr>
      <w:r w:rsidRPr="00F00414">
        <w:rPr>
          <w:b/>
          <w:u w:val="single"/>
        </w:rPr>
        <w:t>Echelle barémique selon la fonction et</w:t>
      </w:r>
      <w:r>
        <w:rPr>
          <w:b/>
          <w:u w:val="single"/>
        </w:rPr>
        <w:t xml:space="preserve"> la</w:t>
      </w:r>
      <w:r w:rsidRPr="00F00414">
        <w:rPr>
          <w:b/>
          <w:u w:val="single"/>
        </w:rPr>
        <w:t xml:space="preserve"> qualification requise en vigueur dans le no</w:t>
      </w:r>
      <w:r w:rsidR="00A549B8">
        <w:rPr>
          <w:b/>
          <w:u w:val="single"/>
        </w:rPr>
        <w:t>n</w:t>
      </w:r>
      <w:r w:rsidRPr="00F00414">
        <w:rPr>
          <w:b/>
          <w:u w:val="single"/>
        </w:rPr>
        <w:t xml:space="preserve">-marchand </w:t>
      </w:r>
      <w:r w:rsidR="00A549B8">
        <w:rPr>
          <w:b/>
          <w:u w:val="single"/>
        </w:rPr>
        <w:t>CCF</w:t>
      </w:r>
    </w:p>
    <w:tbl>
      <w:tblPr>
        <w:tblpPr w:leftFromText="141" w:rightFromText="141" w:vertAnchor="text" w:horzAnchor="margin" w:tblpXSpec="center" w:tblpY="319"/>
        <w:tblW w:w="0" w:type="auto"/>
        <w:tblLayout w:type="fixed"/>
        <w:tblCellMar>
          <w:left w:w="70" w:type="dxa"/>
          <w:right w:w="70" w:type="dxa"/>
        </w:tblCellMar>
        <w:tblLook w:val="0000" w:firstRow="0" w:lastRow="0" w:firstColumn="0" w:lastColumn="0" w:noHBand="0" w:noVBand="0"/>
      </w:tblPr>
      <w:tblGrid>
        <w:gridCol w:w="2571"/>
        <w:gridCol w:w="2140"/>
        <w:gridCol w:w="1700"/>
        <w:gridCol w:w="2690"/>
      </w:tblGrid>
      <w:tr w:rsidR="00C52F25" w:rsidRPr="00C52F25" w:rsidTr="00C52F25">
        <w:trPr>
          <w:trHeight w:val="255"/>
        </w:trPr>
        <w:tc>
          <w:tcPr>
            <w:tcW w:w="2571" w:type="dxa"/>
            <w:tcBorders>
              <w:top w:val="single" w:sz="4" w:space="0" w:color="000000"/>
              <w:left w:val="single" w:sz="4" w:space="0" w:color="000000"/>
              <w:bottom w:val="single" w:sz="4" w:space="0" w:color="000000"/>
            </w:tcBorders>
            <w:shd w:val="clear" w:color="auto" w:fill="auto"/>
            <w:vAlign w:val="bottom"/>
          </w:tcPr>
          <w:p w:rsidR="00C52F25" w:rsidRPr="00C52F25" w:rsidRDefault="00C52F25" w:rsidP="00C52F25">
            <w:pPr>
              <w:snapToGrid w:val="0"/>
              <w:spacing w:line="282" w:lineRule="exact"/>
              <w:jc w:val="center"/>
              <w:rPr>
                <w:rFonts w:cstheme="minorHAnsi"/>
                <w:b/>
                <w:bCs/>
                <w:sz w:val="20"/>
                <w:szCs w:val="20"/>
              </w:rPr>
            </w:pPr>
            <w:bookmarkStart w:id="3" w:name="RANGE!B1%2525252525252525252525253AG15"/>
            <w:r w:rsidRPr="00C52F25">
              <w:rPr>
                <w:rFonts w:cstheme="minorHAnsi"/>
                <w:b/>
                <w:bCs/>
                <w:sz w:val="20"/>
                <w:szCs w:val="20"/>
              </w:rPr>
              <w:t>fonction</w:t>
            </w:r>
            <w:bookmarkEnd w:id="3"/>
          </w:p>
        </w:tc>
        <w:tc>
          <w:tcPr>
            <w:tcW w:w="2140" w:type="dxa"/>
            <w:tcBorders>
              <w:top w:val="single" w:sz="4" w:space="0" w:color="000000"/>
              <w:left w:val="single" w:sz="4" w:space="0" w:color="000000"/>
              <w:bottom w:val="single" w:sz="4" w:space="0" w:color="000000"/>
            </w:tcBorders>
            <w:shd w:val="clear" w:color="auto" w:fill="auto"/>
            <w:vAlign w:val="bottom"/>
          </w:tcPr>
          <w:p w:rsidR="00C52F25" w:rsidRPr="00C52F25" w:rsidRDefault="00C52F25" w:rsidP="00C52F25">
            <w:pPr>
              <w:snapToGrid w:val="0"/>
              <w:spacing w:line="282" w:lineRule="exact"/>
              <w:jc w:val="center"/>
              <w:rPr>
                <w:rFonts w:cstheme="minorHAnsi"/>
                <w:b/>
                <w:bCs/>
                <w:sz w:val="20"/>
                <w:szCs w:val="20"/>
              </w:rPr>
            </w:pPr>
            <w:r w:rsidRPr="00C52F25">
              <w:rPr>
                <w:rFonts w:cstheme="minorHAnsi"/>
                <w:b/>
                <w:bCs/>
                <w:sz w:val="20"/>
                <w:szCs w:val="20"/>
              </w:rPr>
              <w:t>qualification</w:t>
            </w:r>
          </w:p>
        </w:tc>
        <w:tc>
          <w:tcPr>
            <w:tcW w:w="1700" w:type="dxa"/>
            <w:tcBorders>
              <w:top w:val="single" w:sz="4" w:space="0" w:color="000000"/>
              <w:left w:val="single" w:sz="4" w:space="0" w:color="000000"/>
              <w:bottom w:val="single" w:sz="4" w:space="0" w:color="000000"/>
            </w:tcBorders>
            <w:shd w:val="clear" w:color="auto" w:fill="auto"/>
            <w:vAlign w:val="bottom"/>
          </w:tcPr>
          <w:p w:rsidR="00C52F25" w:rsidRPr="00C52F25" w:rsidRDefault="00C52F25" w:rsidP="00C52F25">
            <w:pPr>
              <w:snapToGrid w:val="0"/>
              <w:spacing w:line="282" w:lineRule="exact"/>
              <w:jc w:val="center"/>
              <w:rPr>
                <w:rFonts w:cstheme="minorHAnsi"/>
                <w:b/>
                <w:bCs/>
                <w:sz w:val="20"/>
                <w:szCs w:val="20"/>
              </w:rPr>
            </w:pPr>
            <w:r w:rsidRPr="00C52F25">
              <w:rPr>
                <w:rFonts w:cstheme="minorHAnsi"/>
                <w:b/>
                <w:bCs/>
                <w:sz w:val="20"/>
                <w:szCs w:val="20"/>
              </w:rPr>
              <w:t>NM CCF</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F25" w:rsidRPr="00C52F25" w:rsidRDefault="00C52F25" w:rsidP="00C52F25">
            <w:pPr>
              <w:snapToGrid w:val="0"/>
              <w:spacing w:line="282" w:lineRule="exact"/>
              <w:jc w:val="center"/>
              <w:rPr>
                <w:rFonts w:cstheme="minorHAnsi"/>
                <w:sz w:val="20"/>
                <w:szCs w:val="20"/>
              </w:rPr>
            </w:pPr>
            <w:r w:rsidRPr="00C52F25">
              <w:rPr>
                <w:rFonts w:cstheme="minorHAnsi"/>
                <w:b/>
                <w:bCs/>
                <w:sz w:val="20"/>
                <w:szCs w:val="20"/>
              </w:rPr>
              <w:t>CF 329</w:t>
            </w:r>
          </w:p>
        </w:tc>
      </w:tr>
      <w:tr w:rsidR="00C52F25" w:rsidRPr="00C52F25" w:rsidTr="00C52F25">
        <w:trPr>
          <w:trHeight w:val="922"/>
        </w:trPr>
        <w:tc>
          <w:tcPr>
            <w:tcW w:w="2571" w:type="dxa"/>
            <w:tcBorders>
              <w:left w:val="single" w:sz="4" w:space="0" w:color="000000"/>
              <w:bottom w:val="single" w:sz="4" w:space="0" w:color="000000"/>
            </w:tcBorders>
            <w:shd w:val="clear" w:color="auto" w:fill="auto"/>
            <w:vAlign w:val="center"/>
          </w:tcPr>
          <w:p w:rsidR="00C52F25" w:rsidRDefault="00C52F25" w:rsidP="00C52F25">
            <w:pPr>
              <w:snapToGrid w:val="0"/>
              <w:spacing w:after="0" w:line="282" w:lineRule="exact"/>
              <w:jc w:val="center"/>
              <w:rPr>
                <w:rFonts w:cstheme="minorHAnsi"/>
                <w:sz w:val="20"/>
                <w:szCs w:val="20"/>
              </w:rPr>
            </w:pPr>
            <w:r w:rsidRPr="00C52F25">
              <w:rPr>
                <w:rFonts w:cstheme="minorHAnsi"/>
                <w:sz w:val="20"/>
                <w:szCs w:val="20"/>
              </w:rPr>
              <w:t xml:space="preserve">Directeur (équipe de </w:t>
            </w:r>
          </w:p>
          <w:p w:rsidR="00C52F25" w:rsidRPr="00C52F25" w:rsidRDefault="00C52F25" w:rsidP="00C52F25">
            <w:pPr>
              <w:snapToGrid w:val="0"/>
              <w:spacing w:after="0" w:line="282" w:lineRule="exact"/>
              <w:jc w:val="center"/>
              <w:rPr>
                <w:rFonts w:cstheme="minorHAnsi"/>
                <w:sz w:val="20"/>
                <w:szCs w:val="20"/>
              </w:rPr>
            </w:pPr>
            <w:r w:rsidRPr="00C52F25">
              <w:rPr>
                <w:rFonts w:cstheme="minorHAnsi"/>
                <w:sz w:val="20"/>
                <w:szCs w:val="20"/>
              </w:rPr>
              <w:t>au moins 10 ETP)</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universitaire</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1</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6</w:t>
            </w:r>
          </w:p>
        </w:tc>
      </w:tr>
      <w:tr w:rsidR="00C52F25" w:rsidRPr="00C52F25" w:rsidTr="00C52F25">
        <w:trPr>
          <w:trHeight w:val="1258"/>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 xml:space="preserve">Directeur non universitaire, coordinateur avec au moins 5 ETP dans équipe </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ESNU</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2</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5</w:t>
            </w:r>
          </w:p>
        </w:tc>
      </w:tr>
      <w:tr w:rsidR="00C52F25" w:rsidRPr="00C52F25" w:rsidTr="00C52F25">
        <w:trPr>
          <w:trHeight w:val="1258"/>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coordinateur avec 3 à 5 ETP  dans l'équipe</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ESNU</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3</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4.2</w:t>
            </w:r>
          </w:p>
        </w:tc>
      </w:tr>
      <w:tr w:rsidR="00C52F25" w:rsidRPr="00C52F25" w:rsidTr="00C52F25">
        <w:trPr>
          <w:trHeight w:val="1589"/>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animateur classe1,</w:t>
            </w:r>
            <w:r>
              <w:rPr>
                <w:rFonts w:cstheme="minorHAnsi"/>
                <w:sz w:val="20"/>
                <w:szCs w:val="20"/>
              </w:rPr>
              <w:t xml:space="preserve"> </w:t>
            </w:r>
            <w:r w:rsidRPr="00C52F25">
              <w:rPr>
                <w:rFonts w:cstheme="minorHAnsi"/>
                <w:sz w:val="20"/>
                <w:szCs w:val="20"/>
              </w:rPr>
              <w:t>éducateur classe 1, formateur classe 1, accompagnateur classe 1, gradué paramédical</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ESNU</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4</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4.1</w:t>
            </w:r>
          </w:p>
        </w:tc>
      </w:tr>
      <w:tr w:rsidR="00C52F25" w:rsidRPr="00C52F25" w:rsidTr="00C52F25">
        <w:trPr>
          <w:trHeight w:val="1088"/>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animateur classe 2, éducateur classe 2, formateur classe 2 accompagnateur classe 2</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CESS</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5</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3</w:t>
            </w:r>
          </w:p>
        </w:tc>
      </w:tr>
      <w:tr w:rsidR="00C52F25" w:rsidRPr="00C52F25" w:rsidTr="00C52F25">
        <w:trPr>
          <w:trHeight w:val="868"/>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secrétaire administratif</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CESS</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6</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3</w:t>
            </w:r>
          </w:p>
        </w:tc>
      </w:tr>
      <w:tr w:rsidR="00C52F25" w:rsidRPr="00C52F25" w:rsidTr="00C52F25">
        <w:trPr>
          <w:trHeight w:val="1080"/>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éducateur classe 3, formateur classe 3</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6P</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7</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2</w:t>
            </w:r>
          </w:p>
        </w:tc>
      </w:tr>
      <w:tr w:rsidR="00C52F25" w:rsidRPr="00C52F25" w:rsidTr="00C52F25">
        <w:trPr>
          <w:trHeight w:val="1035"/>
        </w:trPr>
        <w:tc>
          <w:tcPr>
            <w:tcW w:w="2571"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éducateur classe 4</w:t>
            </w:r>
          </w:p>
        </w:tc>
        <w:tc>
          <w:tcPr>
            <w:tcW w:w="214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CESI</w:t>
            </w:r>
          </w:p>
        </w:tc>
        <w:tc>
          <w:tcPr>
            <w:tcW w:w="1700" w:type="dxa"/>
            <w:tcBorders>
              <w:left w:val="single" w:sz="4" w:space="0" w:color="000000"/>
              <w:bottom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rPr>
            </w:pPr>
            <w:r w:rsidRPr="00C52F25">
              <w:rPr>
                <w:rFonts w:cstheme="minorHAnsi"/>
                <w:sz w:val="20"/>
                <w:szCs w:val="20"/>
              </w:rPr>
              <w:t>9</w:t>
            </w:r>
          </w:p>
        </w:tc>
        <w:tc>
          <w:tcPr>
            <w:tcW w:w="2690" w:type="dxa"/>
            <w:tcBorders>
              <w:left w:val="single" w:sz="4" w:space="0" w:color="000000"/>
              <w:bottom w:val="single" w:sz="4" w:space="0" w:color="000000"/>
              <w:right w:val="single" w:sz="4" w:space="0" w:color="000000"/>
            </w:tcBorders>
            <w:shd w:val="clear" w:color="auto" w:fill="auto"/>
            <w:vAlign w:val="center"/>
          </w:tcPr>
          <w:p w:rsidR="00C52F25" w:rsidRPr="00C52F25" w:rsidRDefault="00C52F25" w:rsidP="00C52F25">
            <w:pPr>
              <w:snapToGrid w:val="0"/>
              <w:spacing w:line="282" w:lineRule="exact"/>
              <w:jc w:val="center"/>
              <w:rPr>
                <w:rFonts w:cstheme="minorHAnsi"/>
                <w:sz w:val="20"/>
                <w:szCs w:val="20"/>
                <w:lang w:val="de-DE"/>
              </w:rPr>
            </w:pPr>
            <w:r w:rsidRPr="00C52F25">
              <w:rPr>
                <w:rFonts w:cstheme="minorHAnsi"/>
                <w:sz w:val="20"/>
                <w:szCs w:val="20"/>
              </w:rPr>
              <w:t>2</w:t>
            </w:r>
          </w:p>
        </w:tc>
      </w:tr>
    </w:tbl>
    <w:p w:rsidR="001E0122" w:rsidRDefault="001E0122" w:rsidP="001E0122"/>
    <w:p w:rsidR="001E0122" w:rsidRDefault="001E0122" w:rsidP="001E0122">
      <w:pPr>
        <w:rPr>
          <w:rFonts w:cstheme="minorHAnsi"/>
          <w:b/>
          <w:sz w:val="20"/>
          <w:szCs w:val="20"/>
        </w:rPr>
      </w:pPr>
    </w:p>
    <w:p w:rsidR="004C13CD" w:rsidRDefault="004C13CD" w:rsidP="001E0122">
      <w:pPr>
        <w:rPr>
          <w:rFonts w:cstheme="minorHAnsi"/>
          <w:b/>
          <w:sz w:val="20"/>
          <w:szCs w:val="20"/>
        </w:rPr>
      </w:pPr>
    </w:p>
    <w:p w:rsidR="004C13CD" w:rsidRDefault="004C13CD">
      <w:pPr>
        <w:jc w:val="left"/>
        <w:rPr>
          <w:rFonts w:cstheme="minorHAnsi"/>
          <w:b/>
          <w:sz w:val="20"/>
          <w:szCs w:val="20"/>
        </w:rPr>
      </w:pPr>
      <w:r>
        <w:rPr>
          <w:rFonts w:cstheme="minorHAnsi"/>
          <w:b/>
          <w:sz w:val="20"/>
          <w:szCs w:val="20"/>
        </w:rPr>
        <w:br w:type="page"/>
      </w:r>
    </w:p>
    <w:p w:rsidR="004C13CD" w:rsidRDefault="004C13CD" w:rsidP="004C13CD">
      <w:pPr>
        <w:spacing w:after="0" w:line="282" w:lineRule="exact"/>
        <w:rPr>
          <w:rFonts w:eastAsia="Times New Roman" w:cstheme="minorHAnsi"/>
          <w:b/>
          <w:i/>
          <w:color w:val="0070C0"/>
          <w:spacing w:val="40"/>
        </w:rPr>
      </w:pPr>
      <w:r>
        <w:rPr>
          <w:rFonts w:eastAsia="Times New Roman" w:cstheme="minorHAnsi"/>
          <w:b/>
          <w:i/>
          <w:color w:val="0070C0"/>
          <w:spacing w:val="40"/>
        </w:rPr>
        <w:lastRenderedPageBreak/>
        <w:t>ANNEXE 3 </w:t>
      </w:r>
    </w:p>
    <w:p w:rsidR="004C13CD" w:rsidRDefault="004C13CD" w:rsidP="00F0277F">
      <w:pPr>
        <w:jc w:val="center"/>
        <w:rPr>
          <w:b/>
          <w:i/>
          <w:u w:val="single"/>
        </w:rPr>
      </w:pPr>
    </w:p>
    <w:p w:rsidR="001E0122" w:rsidRPr="00F0277F" w:rsidRDefault="001E0122" w:rsidP="00F0277F">
      <w:pPr>
        <w:jc w:val="center"/>
        <w:rPr>
          <w:b/>
          <w:i/>
          <w:u w:val="single"/>
        </w:rPr>
      </w:pPr>
      <w:r w:rsidRPr="00F0277F">
        <w:rPr>
          <w:b/>
          <w:i/>
          <w:u w:val="single"/>
        </w:rPr>
        <w:t>ATTESTATION SUR L’HONNEUR</w:t>
      </w:r>
    </w:p>
    <w:p w:rsidR="001E0122" w:rsidRDefault="001E0122" w:rsidP="001E0122">
      <w:r>
        <w:t>Je soussigné</w:t>
      </w:r>
      <w:r w:rsidR="00E46121">
        <w:t>(e)</w:t>
      </w:r>
      <w:r>
        <w:t>,……………………………</w:t>
      </w:r>
      <w:r w:rsidR="00F0277F">
        <w:t>……………...</w:t>
      </w:r>
      <w:r>
        <w:t>représentant</w:t>
      </w:r>
      <w:r w:rsidR="00E46121">
        <w:t xml:space="preserve"> </w:t>
      </w:r>
      <w:r>
        <w:t>l’</w:t>
      </w:r>
      <w:proofErr w:type="spellStart"/>
      <w:r>
        <w:t>asbl</w:t>
      </w:r>
      <w:proofErr w:type="spellEnd"/>
      <w:r>
        <w:t>…</w:t>
      </w:r>
      <w:r w:rsidR="00F0277F">
        <w:t>……………</w:t>
      </w:r>
      <w:r w:rsidR="00E46121">
        <w:t>….</w:t>
      </w:r>
      <w:r w:rsidR="00F0277F">
        <w:t>……………………...</w:t>
      </w:r>
      <w:r>
        <w:t>…………………….</w:t>
      </w:r>
    </w:p>
    <w:p w:rsidR="001E0122" w:rsidRDefault="001E0122" w:rsidP="001E0122">
      <w:r>
        <w:t>atteste sur l’honneur que le subside qui a été octroyé à mon association pour les augmentations barémiques ou primes de régularisation  a été utilisé conformément aux principes visés à l’ar</w:t>
      </w:r>
      <w:r w:rsidR="009D432A">
        <w:t xml:space="preserve">ticle 2, § 3 de l’ arrêté   </w:t>
      </w:r>
      <w:r w:rsidR="005131A6" w:rsidRPr="00C45446">
        <w:t>2019</w:t>
      </w:r>
      <w:r w:rsidRPr="00C45446">
        <w:t>/</w:t>
      </w:r>
      <w:r w:rsidR="00D620E1" w:rsidRPr="00C45446">
        <w:t>19</w:t>
      </w:r>
      <w:r w:rsidR="00C45446" w:rsidRPr="00C45446">
        <w:t>89</w:t>
      </w:r>
      <w:r w:rsidRPr="00C45446">
        <w:t xml:space="preserve"> 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w:t>
      </w:r>
      <w:r w:rsidR="00E46121">
        <w:t>, à savoir</w:t>
      </w:r>
      <w:r w:rsidR="00F0277F">
        <w:t xml:space="preserve"> </w:t>
      </w:r>
      <w:r>
        <w:t>:</w:t>
      </w:r>
    </w:p>
    <w:p w:rsidR="001E0122" w:rsidRDefault="00E46121" w:rsidP="001E0122">
      <w:r>
        <w:t>Que la r</w:t>
      </w:r>
      <w:r w:rsidR="001E0122">
        <w:t xml:space="preserve">épartition des moyens </w:t>
      </w:r>
      <w:r>
        <w:t xml:space="preserve">ont été </w:t>
      </w:r>
      <w:r w:rsidR="001E0122">
        <w:t>octroyés</w:t>
      </w:r>
      <w:r>
        <w:t xml:space="preserve"> </w:t>
      </w:r>
      <w:r w:rsidR="001E0122">
        <w:t xml:space="preserve">entre leurs travailleurs aux conditions suivantes : </w:t>
      </w:r>
    </w:p>
    <w:p w:rsidR="001E0122" w:rsidRDefault="00E46121" w:rsidP="00C20E6D">
      <w:pPr>
        <w:pStyle w:val="Paragraphedeliste"/>
        <w:numPr>
          <w:ilvl w:val="0"/>
          <w:numId w:val="19"/>
        </w:numPr>
        <w:spacing w:line="240" w:lineRule="auto"/>
        <w:ind w:left="1423" w:hanging="357"/>
        <w:contextualSpacing w:val="0"/>
      </w:pPr>
      <w:r>
        <w:t xml:space="preserve">soit </w:t>
      </w:r>
      <w:r w:rsidR="001E0122">
        <w:t xml:space="preserve">les moyens </w:t>
      </w:r>
      <w:r>
        <w:t>ont</w:t>
      </w:r>
      <w:r w:rsidR="001E0122">
        <w:t xml:space="preserve"> </w:t>
      </w:r>
      <w:r>
        <w:t xml:space="preserve">été utilisés </w:t>
      </w:r>
      <w:r w:rsidR="001E0122">
        <w:t xml:space="preserve"> à des augmentat</w:t>
      </w:r>
      <w:r>
        <w:t xml:space="preserve">ions barémiques « structurelles » ou </w:t>
      </w:r>
      <w:r w:rsidR="001E0122">
        <w:t xml:space="preserve">à des primes </w:t>
      </w:r>
      <w:r>
        <w:tab/>
      </w:r>
      <w:r w:rsidR="009D432A">
        <w:t xml:space="preserve">de régularisation </w:t>
      </w:r>
      <w:r w:rsidR="005131A6">
        <w:t>2019</w:t>
      </w:r>
      <w:r w:rsidR="001E0122">
        <w:t xml:space="preserve"> calculées par les employeurs sur base des principes suivants :</w:t>
      </w:r>
    </w:p>
    <w:p w:rsidR="001E0122" w:rsidRDefault="001E0122" w:rsidP="00C20E6D">
      <w:pPr>
        <w:pStyle w:val="Paragraphedeliste"/>
        <w:numPr>
          <w:ilvl w:val="0"/>
          <w:numId w:val="20"/>
        </w:numPr>
      </w:pPr>
      <w:r>
        <w:t>une priorité a été accordée aux corrections des anomalies de positionnement et d'ancienneté dans la classification professionnelle;</w:t>
      </w:r>
    </w:p>
    <w:p w:rsidR="001E0122" w:rsidRDefault="001E0122" w:rsidP="00C20E6D">
      <w:pPr>
        <w:pStyle w:val="Paragraphedeliste"/>
        <w:numPr>
          <w:ilvl w:val="0"/>
          <w:numId w:val="20"/>
        </w:numPr>
      </w:pPr>
      <w:r>
        <w:t>il a été veillé à une harmonisation de l'écart entre les rémunérations et les barèmes de référence du Non-marchand de la CCF;</w:t>
      </w:r>
    </w:p>
    <w:p w:rsidR="001E0122" w:rsidRDefault="00E46121" w:rsidP="00C20E6D">
      <w:pPr>
        <w:pStyle w:val="Paragraphedeliste"/>
        <w:numPr>
          <w:ilvl w:val="0"/>
          <w:numId w:val="19"/>
        </w:numPr>
        <w:spacing w:before="240" w:line="240" w:lineRule="auto"/>
        <w:ind w:left="1423" w:hanging="357"/>
        <w:contextualSpacing w:val="0"/>
      </w:pPr>
      <w:r>
        <w:t xml:space="preserve">soit </w:t>
      </w:r>
      <w:r w:rsidR="001E0122">
        <w:t xml:space="preserve">les moyens </w:t>
      </w:r>
      <w:r>
        <w:t>ont</w:t>
      </w:r>
      <w:r w:rsidR="001E0122">
        <w:t xml:space="preserve"> également </w:t>
      </w:r>
      <w:r>
        <w:t>été</w:t>
      </w:r>
      <w:r w:rsidR="001E0122">
        <w:t xml:space="preserve"> utilisés pour le paiement de primes de fin d’année calculées selon les règles du NM de la CCF;</w:t>
      </w:r>
    </w:p>
    <w:p w:rsidR="001E0122" w:rsidRDefault="00E46121" w:rsidP="00C20E6D">
      <w:pPr>
        <w:pStyle w:val="Paragraphedeliste"/>
        <w:numPr>
          <w:ilvl w:val="0"/>
          <w:numId w:val="19"/>
        </w:numPr>
      </w:pPr>
      <w:r>
        <w:t xml:space="preserve">par ailleurs, </w:t>
      </w:r>
      <w:r w:rsidR="001E0122">
        <w:t>les augmentations barémiques  ou les prime</w:t>
      </w:r>
      <w:r>
        <w:t xml:space="preserve">s de régularisation ne peuvent aboutir à </w:t>
      </w:r>
      <w:r w:rsidR="001E0122">
        <w:t>des rémunérations supérieures à celles fixées par les barèmes du  NM de la CCF.</w:t>
      </w:r>
    </w:p>
    <w:p w:rsidR="001E0122" w:rsidRDefault="001E0122" w:rsidP="001E0122">
      <w:r>
        <w:t xml:space="preserve">Je m’engage à fournir à l’administration de la Commission communautaire française tous les justificatifs afférents à cette subvention ainsi qu’au mode de calcul des augmentations barémiques ou primes octroyées </w:t>
      </w:r>
      <w:r w:rsidR="00E46121">
        <w:t>s</w:t>
      </w:r>
      <w:r>
        <w:t>ur simple demande.</w:t>
      </w:r>
    </w:p>
    <w:p w:rsidR="001E0122" w:rsidRDefault="001E0122" w:rsidP="001E0122">
      <w:r>
        <w:t>J’atteste sur l’honneur que les augmentations barémiques ou primes de régularisation ou primes de fin d’année octroyées n’ont pas fait l’objet d’une autre subvention  par la Commission communautaire française ou un autre pouvoir subsidiant.</w:t>
      </w:r>
    </w:p>
    <w:p w:rsidR="003A0E8F" w:rsidRDefault="003A0E8F" w:rsidP="001E0122"/>
    <w:p w:rsidR="001E0122" w:rsidRDefault="001E0122" w:rsidP="001E0122">
      <w:r>
        <w:t xml:space="preserve">Fait à  Bruxelles, le </w:t>
      </w:r>
    </w:p>
    <w:p w:rsidR="003A0E8F" w:rsidRDefault="001E0122" w:rsidP="001E0122">
      <w:r>
        <w:t xml:space="preserve">Signature du représentant </w:t>
      </w:r>
      <w:r w:rsidR="00C72725">
        <w:t xml:space="preserve">qualifié </w:t>
      </w:r>
      <w:r>
        <w:t>de l’</w:t>
      </w:r>
      <w:proofErr w:type="spellStart"/>
      <w:r>
        <w:t>asbl</w:t>
      </w:r>
      <w:proofErr w:type="spellEnd"/>
      <w:r>
        <w:t xml:space="preserve">. </w:t>
      </w:r>
    </w:p>
    <w:p w:rsidR="003A0E8F" w:rsidRDefault="003A0E8F">
      <w:pPr>
        <w:jc w:val="left"/>
      </w:pPr>
      <w:r>
        <w:br w:type="page"/>
      </w:r>
    </w:p>
    <w:p w:rsidR="003A0E8F" w:rsidRDefault="003A0E8F" w:rsidP="003A0E8F">
      <w:pPr>
        <w:spacing w:after="0" w:line="282" w:lineRule="exact"/>
        <w:rPr>
          <w:rFonts w:eastAsia="Times New Roman" w:cstheme="minorHAnsi"/>
          <w:b/>
          <w:i/>
          <w:color w:val="0070C0"/>
          <w:spacing w:val="40"/>
        </w:rPr>
      </w:pPr>
      <w:r w:rsidRPr="003A0E8F">
        <w:rPr>
          <w:rFonts w:eastAsia="Times New Roman" w:cstheme="minorHAnsi"/>
          <w:b/>
          <w:i/>
          <w:color w:val="0070C0"/>
          <w:spacing w:val="40"/>
        </w:rPr>
        <w:lastRenderedPageBreak/>
        <w:t>Annexe 3</w:t>
      </w:r>
      <w:r>
        <w:rPr>
          <w:rFonts w:eastAsia="Times New Roman" w:cstheme="minorHAnsi"/>
          <w:b/>
          <w:i/>
          <w:color w:val="0070C0"/>
          <w:spacing w:val="40"/>
        </w:rPr>
        <w:t xml:space="preserve">bis : </w:t>
      </w:r>
      <w:r w:rsidR="009D153A">
        <w:rPr>
          <w:rFonts w:eastAsia="Times New Roman" w:cstheme="minorHAnsi"/>
          <w:b/>
          <w:i/>
          <w:color w:val="0070C0"/>
          <w:spacing w:val="40"/>
        </w:rPr>
        <w:t>Si</w:t>
      </w:r>
      <w:r w:rsidRPr="003A0E8F">
        <w:rPr>
          <w:rFonts w:eastAsia="Times New Roman" w:cstheme="minorHAnsi"/>
          <w:b/>
          <w:i/>
          <w:color w:val="0070C0"/>
          <w:spacing w:val="40"/>
        </w:rPr>
        <w:t xml:space="preserve"> frais de formation uniquement</w:t>
      </w:r>
    </w:p>
    <w:p w:rsidR="003A0E8F" w:rsidRPr="003A0E8F" w:rsidRDefault="003A0E8F" w:rsidP="003A0E8F">
      <w:pPr>
        <w:spacing w:after="0" w:line="282" w:lineRule="exact"/>
        <w:rPr>
          <w:rFonts w:eastAsia="Times New Roman" w:cstheme="minorHAnsi"/>
          <w:b/>
          <w:i/>
          <w:color w:val="0070C0"/>
          <w:spacing w:val="40"/>
        </w:rPr>
      </w:pPr>
    </w:p>
    <w:p w:rsidR="003A0E8F" w:rsidRPr="00E46121" w:rsidRDefault="003A0E8F" w:rsidP="003A0E8F">
      <w:pPr>
        <w:jc w:val="center"/>
        <w:rPr>
          <w:b/>
          <w:i/>
          <w:u w:val="single"/>
        </w:rPr>
      </w:pPr>
      <w:r w:rsidRPr="00E46121">
        <w:rPr>
          <w:b/>
          <w:i/>
          <w:u w:val="single"/>
        </w:rPr>
        <w:t>ATTESTATION SUR L’HONNEUR</w:t>
      </w:r>
    </w:p>
    <w:p w:rsidR="003A0E8F" w:rsidRDefault="003A0E8F" w:rsidP="003A0E8F"/>
    <w:p w:rsidR="003A0E8F" w:rsidRDefault="003A0E8F" w:rsidP="003A0E8F">
      <w:r>
        <w:t xml:space="preserve">Je soussigné(e)..............................................................................................................…………….représentant de </w:t>
      </w:r>
    </w:p>
    <w:p w:rsidR="003A0E8F" w:rsidRDefault="003A0E8F" w:rsidP="003A0E8F">
      <w:r>
        <w:t xml:space="preserve"> </w:t>
      </w:r>
      <w:proofErr w:type="gramStart"/>
      <w:r>
        <w:t>l’association</w:t>
      </w:r>
      <w:proofErr w:type="gramEnd"/>
      <w:r>
        <w:t>...........................................................................................................................................................</w:t>
      </w:r>
    </w:p>
    <w:p w:rsidR="003A0E8F" w:rsidRDefault="003A0E8F" w:rsidP="003A0E8F">
      <w:r>
        <w:t xml:space="preserve">certifie par la présente qu’aucune pièce comptable utilisée pour justifier la somme de...................................€  reçue (ou à recevoir) de la Commission communautaire française, dans le cadre de l’application de l’arrêté </w:t>
      </w:r>
      <w:r w:rsidR="005131A6" w:rsidRPr="00C45446">
        <w:t>2019</w:t>
      </w:r>
      <w:r w:rsidR="00571D1C" w:rsidRPr="00C45446">
        <w:t>/</w:t>
      </w:r>
      <w:r w:rsidR="000F6577" w:rsidRPr="00C45446">
        <w:t>19</w:t>
      </w:r>
      <w:r w:rsidR="00C45446" w:rsidRPr="00C45446">
        <w:t>89</w:t>
      </w:r>
      <w:r w:rsidR="00571D1C" w:rsidRPr="00C45446">
        <w:t xml:space="preserve"> </w:t>
      </w:r>
      <w:r w:rsidRPr="00C45446">
        <w:t>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 et spécifiquement destinée à la formation des travailleurs, n’a servi ni ne servira à justifier aucune autre subvention reçue ou à recevoir pour le même objet,  de toute autre autorité administrative quelle qu’elle soit.</w:t>
      </w:r>
    </w:p>
    <w:p w:rsidR="003A0E8F" w:rsidRDefault="003A0E8F" w:rsidP="003A0E8F">
      <w:r>
        <w:t>Seule est admise, une utilisation partielle des mêmes pièces justificatives, en cas de « ventilation »   selon chaque pouvoir subsidiant.</w:t>
      </w:r>
    </w:p>
    <w:p w:rsidR="003A0E8F" w:rsidRDefault="003A0E8F" w:rsidP="003A0E8F"/>
    <w:p w:rsidR="003A0E8F" w:rsidRDefault="003A0E8F" w:rsidP="003A0E8F">
      <w:r>
        <w:t>Fait à Bruxelles, le</w:t>
      </w:r>
    </w:p>
    <w:p w:rsidR="003A0E8F" w:rsidRDefault="003A0E8F" w:rsidP="003A0E8F"/>
    <w:p w:rsidR="003A0E8F" w:rsidRDefault="003A0E8F" w:rsidP="003A0E8F">
      <w:r>
        <w:t>Signature du représentant qualifié de l’ASBL:</w:t>
      </w:r>
    </w:p>
    <w:p w:rsidR="003A0E8F" w:rsidRDefault="003A0E8F" w:rsidP="003A0E8F"/>
    <w:sectPr w:rsidR="003A0E8F" w:rsidSect="00F25428">
      <w:headerReference w:type="default" r:id="rId10"/>
      <w:footerReference w:type="default" r:id="rId11"/>
      <w:headerReference w:type="first" r:id="rId12"/>
      <w:footerReference w:type="first" r:id="rId13"/>
      <w:type w:val="continuous"/>
      <w:pgSz w:w="11906" w:h="16838"/>
      <w:pgMar w:top="2268" w:right="851" w:bottom="1985"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9F" w:rsidRDefault="005D709F" w:rsidP="00FB3757">
      <w:pPr>
        <w:spacing w:after="0" w:line="240" w:lineRule="auto"/>
      </w:pPr>
      <w:r>
        <w:separator/>
      </w:r>
    </w:p>
  </w:endnote>
  <w:endnote w:type="continuationSeparator" w:id="0">
    <w:p w:rsidR="005D709F" w:rsidRDefault="005D709F"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9F" w:rsidRDefault="005D709F" w:rsidP="00F00589">
    <w:pPr>
      <w:pStyle w:val="Pieddepage"/>
      <w:jc w:val="right"/>
    </w:pPr>
    <w:r>
      <w:rPr>
        <w:b/>
        <w:bCs/>
        <w:noProof/>
        <w:lang w:eastAsia="fr-BE"/>
      </w:rPr>
      <w:drawing>
        <wp:anchor distT="0" distB="0" distL="114300" distR="114300" simplePos="0" relativeHeight="251669504" behindDoc="1" locked="0" layoutInCell="1" allowOverlap="1" wp14:anchorId="6B8FFD51" wp14:editId="0DF60942">
          <wp:simplePos x="0" y="0"/>
          <wp:positionH relativeFrom="margin">
            <wp:align>right</wp:align>
          </wp:positionH>
          <wp:positionV relativeFrom="bottomMargin">
            <wp:posOffset>280035</wp:posOffset>
          </wp:positionV>
          <wp:extent cx="4716000"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40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9F" w:rsidRDefault="005D709F">
    <w:pPr>
      <w:pStyle w:val="Pieddepage"/>
    </w:pPr>
    <w:r>
      <w:rPr>
        <w:noProof/>
        <w:lang w:eastAsia="fr-BE"/>
      </w:rPr>
      <w:drawing>
        <wp:anchor distT="0" distB="0" distL="114300" distR="114300" simplePos="0" relativeHeight="251671552" behindDoc="1" locked="0" layoutInCell="1" allowOverlap="1" wp14:anchorId="43620769" wp14:editId="22C3325E">
          <wp:simplePos x="0" y="0"/>
          <wp:positionH relativeFrom="margin">
            <wp:align>center</wp:align>
          </wp:positionH>
          <wp:positionV relativeFrom="page">
            <wp:posOffset>9823919</wp:posOffset>
          </wp:positionV>
          <wp:extent cx="6480000" cy="367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hésion social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9F" w:rsidRDefault="005D709F" w:rsidP="00FB3757">
      <w:pPr>
        <w:spacing w:after="0" w:line="240" w:lineRule="auto"/>
      </w:pPr>
      <w:r>
        <w:separator/>
      </w:r>
    </w:p>
  </w:footnote>
  <w:footnote w:type="continuationSeparator" w:id="0">
    <w:p w:rsidR="005D709F" w:rsidRDefault="005D709F" w:rsidP="00FB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OpenSymbol"/>
        <w:color w:val="7F7F7F" w:themeColor="background1" w:themeShade="7F"/>
        <w:spacing w:val="60"/>
        <w:kern w:val="36"/>
        <w:szCs w:val="36"/>
        <w:lang w:val="fr-FR"/>
      </w:rPr>
      <w:id w:val="164598699"/>
      <w:docPartObj>
        <w:docPartGallery w:val="Page Numbers (Top of Page)"/>
        <w:docPartUnique/>
      </w:docPartObj>
    </w:sdtPr>
    <w:sdtEndPr>
      <w:rPr>
        <w:rFonts w:cstheme="minorHAnsi"/>
        <w:b/>
        <w:bCs/>
        <w:color w:val="000000"/>
        <w:spacing w:val="0"/>
        <w:lang w:val="fr-BE"/>
      </w:rPr>
    </w:sdtEndPr>
    <w:sdtContent>
      <w:p w:rsidR="005D709F" w:rsidRPr="00B22567" w:rsidRDefault="005D709F" w:rsidP="00B22567">
        <w:pPr>
          <w:widowControl w:val="0"/>
          <w:tabs>
            <w:tab w:val="center" w:pos="4536"/>
            <w:tab w:val="right" w:pos="9072"/>
          </w:tabs>
          <w:suppressAutoHyphens/>
          <w:spacing w:after="0" w:line="240" w:lineRule="auto"/>
          <w:jc w:val="left"/>
          <w:rPr>
            <w:rFonts w:cstheme="minorHAnsi"/>
            <w:b/>
            <w:bCs/>
            <w:color w:val="000000"/>
            <w:kern w:val="36"/>
            <w:szCs w:val="36"/>
          </w:rPr>
        </w:pPr>
        <w:r w:rsidRPr="00B22567">
          <w:rPr>
            <w:rFonts w:cs="OpenSymbol"/>
            <w:b/>
            <w:color w:val="000000"/>
            <w:kern w:val="36"/>
            <w:sz w:val="24"/>
            <w:szCs w:val="24"/>
          </w:rPr>
          <w:t xml:space="preserve">Règlement des dépenses </w:t>
        </w:r>
        <w:r>
          <w:rPr>
            <w:rFonts w:cs="OpenSymbol"/>
            <w:b/>
            <w:color w:val="000000"/>
            <w:kern w:val="36"/>
            <w:sz w:val="24"/>
            <w:szCs w:val="24"/>
          </w:rPr>
          <w:t xml:space="preserve">NON MARCHAND Cohésion sociale </w:t>
        </w:r>
        <w:r w:rsidRPr="00B22567">
          <w:rPr>
            <w:rFonts w:cs="OpenSymbol"/>
            <w:b/>
            <w:color w:val="000000"/>
            <w:kern w:val="36"/>
            <w:sz w:val="24"/>
            <w:szCs w:val="24"/>
          </w:rPr>
          <w:t xml:space="preserve"> 201</w:t>
        </w:r>
        <w:r>
          <w:rPr>
            <w:rFonts w:cs="OpenSymbol"/>
            <w:b/>
            <w:color w:val="000000"/>
            <w:kern w:val="36"/>
            <w:sz w:val="24"/>
            <w:szCs w:val="24"/>
          </w:rPr>
          <w:t>9</w:t>
        </w:r>
        <w:r w:rsidRPr="00B22567">
          <w:rPr>
            <w:rFonts w:cs="OpenSymbol"/>
            <w:color w:val="000000"/>
            <w:kern w:val="36"/>
            <w:szCs w:val="36"/>
          </w:rPr>
          <w:tab/>
        </w:r>
        <w:r w:rsidRPr="00B22567">
          <w:rPr>
            <w:rFonts w:cstheme="minorHAnsi"/>
            <w:color w:val="7F7F7F" w:themeColor="background1" w:themeShade="7F"/>
            <w:spacing w:val="60"/>
            <w:kern w:val="36"/>
            <w:szCs w:val="36"/>
            <w:lang w:val="fr-FR"/>
          </w:rPr>
          <w:t>Page</w:t>
        </w:r>
        <w:r w:rsidRPr="00B22567">
          <w:rPr>
            <w:rFonts w:cstheme="minorHAnsi"/>
            <w:color w:val="000000"/>
            <w:kern w:val="36"/>
            <w:szCs w:val="36"/>
            <w:lang w:val="fr-FR"/>
          </w:rPr>
          <w:t xml:space="preserve"> | </w:t>
        </w:r>
        <w:r w:rsidRPr="00B22567">
          <w:rPr>
            <w:rFonts w:cstheme="minorHAnsi"/>
            <w:color w:val="000000"/>
            <w:kern w:val="36"/>
            <w:szCs w:val="36"/>
          </w:rPr>
          <w:fldChar w:fldCharType="begin"/>
        </w:r>
        <w:r w:rsidRPr="00B22567">
          <w:rPr>
            <w:rFonts w:cstheme="minorHAnsi"/>
            <w:color w:val="000000"/>
            <w:kern w:val="36"/>
            <w:szCs w:val="36"/>
          </w:rPr>
          <w:instrText>PAGE   \* MERGEFORMAT</w:instrText>
        </w:r>
        <w:r w:rsidRPr="00B22567">
          <w:rPr>
            <w:rFonts w:cstheme="minorHAnsi"/>
            <w:color w:val="000000"/>
            <w:kern w:val="36"/>
            <w:szCs w:val="36"/>
          </w:rPr>
          <w:fldChar w:fldCharType="separate"/>
        </w:r>
        <w:r w:rsidR="00FD2BDD" w:rsidRPr="00FD2BDD">
          <w:rPr>
            <w:rFonts w:cstheme="minorHAnsi"/>
            <w:b/>
            <w:bCs/>
            <w:noProof/>
            <w:color w:val="000000"/>
            <w:kern w:val="36"/>
            <w:szCs w:val="36"/>
            <w:lang w:val="fr-FR"/>
          </w:rPr>
          <w:t>10</w:t>
        </w:r>
        <w:r w:rsidRPr="00B22567">
          <w:rPr>
            <w:rFonts w:cstheme="minorHAnsi"/>
            <w:b/>
            <w:bCs/>
            <w:color w:val="000000"/>
            <w:kern w:val="36"/>
            <w:szCs w:val="36"/>
          </w:rPr>
          <w:fldChar w:fldCharType="end"/>
        </w:r>
      </w:p>
    </w:sdtContent>
  </w:sdt>
  <w:p w:rsidR="005D709F" w:rsidRPr="00B22567" w:rsidRDefault="005D709F" w:rsidP="00B225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9F" w:rsidRDefault="005D709F">
    <w:pPr>
      <w:pStyle w:val="En-tte"/>
    </w:pPr>
    <w:r>
      <w:rPr>
        <w:noProof/>
        <w:lang w:eastAsia="fr-BE"/>
      </w:rPr>
      <w:drawing>
        <wp:anchor distT="0" distB="0" distL="114300" distR="114300" simplePos="0" relativeHeight="251667456" behindDoc="1" locked="0" layoutInCell="1" allowOverlap="1" wp14:anchorId="3DB0BF55" wp14:editId="40A8F7EC">
          <wp:simplePos x="0" y="0"/>
          <wp:positionH relativeFrom="page">
            <wp:posOffset>828040</wp:posOffset>
          </wp:positionH>
          <wp:positionV relativeFrom="page">
            <wp:posOffset>449580</wp:posOffset>
          </wp:positionV>
          <wp:extent cx="6480000" cy="8640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0E37"/>
    <w:multiLevelType w:val="hybridMultilevel"/>
    <w:tmpl w:val="1EA4CA44"/>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
    <w:nsid w:val="3A0C27D5"/>
    <w:multiLevelType w:val="multilevel"/>
    <w:tmpl w:val="D6EEE9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3C8617B6"/>
    <w:multiLevelType w:val="hybridMultilevel"/>
    <w:tmpl w:val="9B5EFC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FCA4707"/>
    <w:multiLevelType w:val="hybridMultilevel"/>
    <w:tmpl w:val="CFF8F0DE"/>
    <w:lvl w:ilvl="0" w:tplc="FBE079B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5C0EA1"/>
    <w:multiLevelType w:val="hybridMultilevel"/>
    <w:tmpl w:val="19C63B3A"/>
    <w:lvl w:ilvl="0" w:tplc="080C0017">
      <w:start w:val="1"/>
      <w:numFmt w:val="lowerLetter"/>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5">
    <w:nsid w:val="76492C38"/>
    <w:multiLevelType w:val="hybridMultilevel"/>
    <w:tmpl w:val="1A6AB158"/>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1"/>
  </w:num>
  <w:num w:numId="13">
    <w:abstractNumId w:val="1"/>
  </w:num>
  <w:num w:numId="14">
    <w:abstractNumId w:val="2"/>
  </w:num>
  <w:num w:numId="15">
    <w:abstractNumId w:val="5"/>
  </w:num>
  <w:num w:numId="16">
    <w:abstractNumId w:val="1"/>
  </w:num>
  <w:num w:numId="17">
    <w:abstractNumId w:val="1"/>
  </w:num>
  <w:num w:numId="18">
    <w:abstractNumId w:val="1"/>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2"/>
    <w:rsid w:val="0001244A"/>
    <w:rsid w:val="00064A9E"/>
    <w:rsid w:val="00094EC5"/>
    <w:rsid w:val="000A4F3D"/>
    <w:rsid w:val="000F6577"/>
    <w:rsid w:val="00114859"/>
    <w:rsid w:val="0011789B"/>
    <w:rsid w:val="001270AC"/>
    <w:rsid w:val="00135540"/>
    <w:rsid w:val="00141B34"/>
    <w:rsid w:val="001979FB"/>
    <w:rsid w:val="001B1258"/>
    <w:rsid w:val="001E0122"/>
    <w:rsid w:val="001E74A8"/>
    <w:rsid w:val="001F53E3"/>
    <w:rsid w:val="002552FB"/>
    <w:rsid w:val="002D4470"/>
    <w:rsid w:val="002E34AB"/>
    <w:rsid w:val="00300364"/>
    <w:rsid w:val="003452B7"/>
    <w:rsid w:val="0036299F"/>
    <w:rsid w:val="0037533E"/>
    <w:rsid w:val="00391225"/>
    <w:rsid w:val="003A0E8F"/>
    <w:rsid w:val="003A1E0B"/>
    <w:rsid w:val="003B6C10"/>
    <w:rsid w:val="003C6E74"/>
    <w:rsid w:val="003C7EC0"/>
    <w:rsid w:val="003D6A68"/>
    <w:rsid w:val="003D7DF4"/>
    <w:rsid w:val="003E439A"/>
    <w:rsid w:val="003E5DC1"/>
    <w:rsid w:val="003F17E7"/>
    <w:rsid w:val="00427726"/>
    <w:rsid w:val="00451E99"/>
    <w:rsid w:val="004722FA"/>
    <w:rsid w:val="00475D93"/>
    <w:rsid w:val="004B1084"/>
    <w:rsid w:val="004B164E"/>
    <w:rsid w:val="004B332F"/>
    <w:rsid w:val="004B78D6"/>
    <w:rsid w:val="004C13CD"/>
    <w:rsid w:val="004D3C76"/>
    <w:rsid w:val="00501C81"/>
    <w:rsid w:val="0050477C"/>
    <w:rsid w:val="0050726E"/>
    <w:rsid w:val="005131A6"/>
    <w:rsid w:val="005165C7"/>
    <w:rsid w:val="0054088B"/>
    <w:rsid w:val="005607C7"/>
    <w:rsid w:val="0056354A"/>
    <w:rsid w:val="00571D1C"/>
    <w:rsid w:val="005D49CE"/>
    <w:rsid w:val="005D709F"/>
    <w:rsid w:val="00614FBE"/>
    <w:rsid w:val="006543E5"/>
    <w:rsid w:val="006968A4"/>
    <w:rsid w:val="006F6287"/>
    <w:rsid w:val="00702B41"/>
    <w:rsid w:val="00733D49"/>
    <w:rsid w:val="007349FE"/>
    <w:rsid w:val="00747E8A"/>
    <w:rsid w:val="00772590"/>
    <w:rsid w:val="00782A5B"/>
    <w:rsid w:val="007A3696"/>
    <w:rsid w:val="007C759F"/>
    <w:rsid w:val="008013E6"/>
    <w:rsid w:val="00802899"/>
    <w:rsid w:val="00831ED4"/>
    <w:rsid w:val="008515B2"/>
    <w:rsid w:val="00867ECB"/>
    <w:rsid w:val="0089467D"/>
    <w:rsid w:val="008D5A4C"/>
    <w:rsid w:val="008E3D6C"/>
    <w:rsid w:val="0092183B"/>
    <w:rsid w:val="00941D48"/>
    <w:rsid w:val="00971010"/>
    <w:rsid w:val="00971BD0"/>
    <w:rsid w:val="009958BC"/>
    <w:rsid w:val="009A01AF"/>
    <w:rsid w:val="009D153A"/>
    <w:rsid w:val="009D432A"/>
    <w:rsid w:val="00A03FD9"/>
    <w:rsid w:val="00A06C60"/>
    <w:rsid w:val="00A36BA7"/>
    <w:rsid w:val="00A549B8"/>
    <w:rsid w:val="00A612AC"/>
    <w:rsid w:val="00A651EC"/>
    <w:rsid w:val="00AC5C75"/>
    <w:rsid w:val="00AE5E3B"/>
    <w:rsid w:val="00B034ED"/>
    <w:rsid w:val="00B22567"/>
    <w:rsid w:val="00B22EE9"/>
    <w:rsid w:val="00B47B49"/>
    <w:rsid w:val="00B73E0E"/>
    <w:rsid w:val="00B80F7A"/>
    <w:rsid w:val="00B95459"/>
    <w:rsid w:val="00BA3282"/>
    <w:rsid w:val="00BB5CDD"/>
    <w:rsid w:val="00BF5AE5"/>
    <w:rsid w:val="00C00FBE"/>
    <w:rsid w:val="00C20E6D"/>
    <w:rsid w:val="00C301DE"/>
    <w:rsid w:val="00C33A47"/>
    <w:rsid w:val="00C45446"/>
    <w:rsid w:val="00C460AC"/>
    <w:rsid w:val="00C52F25"/>
    <w:rsid w:val="00C72725"/>
    <w:rsid w:val="00C85830"/>
    <w:rsid w:val="00C87FB1"/>
    <w:rsid w:val="00CA26D0"/>
    <w:rsid w:val="00CB25E1"/>
    <w:rsid w:val="00D0162E"/>
    <w:rsid w:val="00D173D9"/>
    <w:rsid w:val="00D35712"/>
    <w:rsid w:val="00D41D59"/>
    <w:rsid w:val="00D620E1"/>
    <w:rsid w:val="00DB43CF"/>
    <w:rsid w:val="00DD6A91"/>
    <w:rsid w:val="00DE7C37"/>
    <w:rsid w:val="00E31A7A"/>
    <w:rsid w:val="00E4574E"/>
    <w:rsid w:val="00E46121"/>
    <w:rsid w:val="00E66D68"/>
    <w:rsid w:val="00E73CE0"/>
    <w:rsid w:val="00E96253"/>
    <w:rsid w:val="00F00414"/>
    <w:rsid w:val="00F00589"/>
    <w:rsid w:val="00F0277F"/>
    <w:rsid w:val="00F25428"/>
    <w:rsid w:val="00F74229"/>
    <w:rsid w:val="00F9384F"/>
    <w:rsid w:val="00FB3757"/>
    <w:rsid w:val="00FB729B"/>
    <w:rsid w:val="00FD2BDD"/>
    <w:rsid w:val="00FE6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C4B51F81-491A-462D-9D94-1580A531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D0"/>
    <w:pPr>
      <w:jc w:val="both"/>
    </w:pPr>
  </w:style>
  <w:style w:type="paragraph" w:styleId="Titre1">
    <w:name w:val="heading 1"/>
    <w:basedOn w:val="Normal"/>
    <w:next w:val="Normal"/>
    <w:link w:val="Titre1Car"/>
    <w:uiPriority w:val="9"/>
    <w:qFormat/>
    <w:rsid w:val="00475D93"/>
    <w:pPr>
      <w:keepNext/>
      <w:keepLines/>
      <w:numPr>
        <w:numId w:val="10"/>
      </w:numPr>
      <w:spacing w:before="240" w:after="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iPriority w:val="9"/>
    <w:unhideWhenUsed/>
    <w:qFormat/>
    <w:rsid w:val="00475D93"/>
    <w:pPr>
      <w:keepNext/>
      <w:keepLines/>
      <w:numPr>
        <w:ilvl w:val="1"/>
        <w:numId w:val="10"/>
      </w:numPr>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475D93"/>
    <w:pPr>
      <w:keepNext/>
      <w:keepLines/>
      <w:numPr>
        <w:ilvl w:val="2"/>
        <w:numId w:val="10"/>
      </w:numPr>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semiHidden/>
    <w:unhideWhenUsed/>
    <w:qFormat/>
    <w:rsid w:val="00475D93"/>
    <w:pPr>
      <w:keepNext/>
      <w:keepLines/>
      <w:numPr>
        <w:ilvl w:val="3"/>
        <w:numId w:val="10"/>
      </w:numPr>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semiHidden/>
    <w:unhideWhenUsed/>
    <w:qFormat/>
    <w:rsid w:val="00CA26D0"/>
    <w:pPr>
      <w:keepNext/>
      <w:keepLines/>
      <w:numPr>
        <w:ilvl w:val="4"/>
        <w:numId w:val="10"/>
      </w:numPr>
      <w:spacing w:before="40" w:after="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iPriority w:val="9"/>
    <w:semiHidden/>
    <w:unhideWhenUsed/>
    <w:qFormat/>
    <w:rsid w:val="00CA26D0"/>
    <w:pPr>
      <w:keepNext/>
      <w:keepLines/>
      <w:numPr>
        <w:ilvl w:val="5"/>
        <w:numId w:val="10"/>
      </w:numPr>
      <w:spacing w:before="40" w:after="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iPriority w:val="9"/>
    <w:semiHidden/>
    <w:unhideWhenUsed/>
    <w:qFormat/>
    <w:rsid w:val="00CA26D0"/>
    <w:pPr>
      <w:keepNext/>
      <w:keepLines/>
      <w:numPr>
        <w:ilvl w:val="6"/>
        <w:numId w:val="10"/>
      </w:numPr>
      <w:spacing w:before="40" w:after="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iPriority w:val="9"/>
    <w:semiHidden/>
    <w:unhideWhenUsed/>
    <w:qFormat/>
    <w:rsid w:val="00CA26D0"/>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26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spacing w:after="0" w:line="240" w:lineRule="auto"/>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uiPriority w:val="9"/>
    <w:rsid w:val="00475D93"/>
    <w:rPr>
      <w:rFonts w:asciiTheme="majorHAnsi" w:eastAsiaTheme="majorEastAsia" w:hAnsiTheme="majorHAnsi" w:cstheme="majorBidi"/>
      <w:b/>
      <w:color w:val="0A00BE"/>
      <w:sz w:val="32"/>
      <w:szCs w:val="32"/>
    </w:rPr>
  </w:style>
  <w:style w:type="character" w:customStyle="1" w:styleId="Titre2Car">
    <w:name w:val="Titre 2 Car"/>
    <w:basedOn w:val="Policepardfaut"/>
    <w:link w:val="Titre2"/>
    <w:uiPriority w:val="9"/>
    <w:rsid w:val="00475D93"/>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475D93"/>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semiHidden/>
    <w:rsid w:val="00475D93"/>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semiHidden/>
    <w:rsid w:val="00CA26D0"/>
    <w:rPr>
      <w:rFonts w:asciiTheme="majorHAnsi" w:eastAsiaTheme="majorEastAsia" w:hAnsiTheme="majorHAnsi" w:cstheme="majorBidi"/>
      <w:color w:val="1A2E6D" w:themeColor="accent1" w:themeShade="BF"/>
    </w:rPr>
  </w:style>
  <w:style w:type="character" w:customStyle="1" w:styleId="Titre6Car">
    <w:name w:val="Titre 6 Car"/>
    <w:basedOn w:val="Policepardfaut"/>
    <w:link w:val="Titre6"/>
    <w:uiPriority w:val="9"/>
    <w:semiHidden/>
    <w:rsid w:val="00CA26D0"/>
    <w:rPr>
      <w:rFonts w:asciiTheme="majorHAnsi" w:eastAsiaTheme="majorEastAsia" w:hAnsiTheme="majorHAnsi" w:cstheme="majorBidi"/>
      <w:color w:val="111F48" w:themeColor="accent1" w:themeShade="7F"/>
    </w:rPr>
  </w:style>
  <w:style w:type="character" w:customStyle="1" w:styleId="Titre7Car">
    <w:name w:val="Titre 7 Car"/>
    <w:basedOn w:val="Policepardfaut"/>
    <w:link w:val="Titre7"/>
    <w:uiPriority w:val="9"/>
    <w:semiHidden/>
    <w:rsid w:val="00CA26D0"/>
    <w:rPr>
      <w:rFonts w:asciiTheme="majorHAnsi" w:eastAsiaTheme="majorEastAsia" w:hAnsiTheme="majorHAnsi" w:cstheme="majorBidi"/>
      <w:i/>
      <w:iCs/>
      <w:color w:val="111F48" w:themeColor="accent1" w:themeShade="7F"/>
    </w:rPr>
  </w:style>
  <w:style w:type="character" w:customStyle="1" w:styleId="Titre8Car">
    <w:name w:val="Titre 8 Car"/>
    <w:basedOn w:val="Policepardfaut"/>
    <w:link w:val="Titre8"/>
    <w:uiPriority w:val="9"/>
    <w:semiHidden/>
    <w:rsid w:val="00CA26D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26D0"/>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spacing w:after="0" w:line="240" w:lineRule="auto"/>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semiHidden/>
    <w:unhideWhenUsed/>
    <w:rsid w:val="00CA26D0"/>
    <w:pPr>
      <w:spacing w:after="0" w:line="240" w:lineRule="auto"/>
    </w:pPr>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semiHidden/>
    <w:unhideWhenUsed/>
    <w:rsid w:val="00CA26D0"/>
    <w:rPr>
      <w:vertAlign w:val="superscript"/>
    </w:rPr>
  </w:style>
  <w:style w:type="paragraph" w:styleId="Paragraphedeliste">
    <w:name w:val="List Paragraph"/>
    <w:basedOn w:val="Normal"/>
    <w:uiPriority w:val="34"/>
    <w:qFormat/>
    <w:rsid w:val="00CA26D0"/>
    <w:pPr>
      <w:ind w:left="720"/>
      <w:contextualSpacing/>
      <w:jc w:val="left"/>
    </w:pPr>
  </w:style>
  <w:style w:type="character" w:styleId="Rfrenceintense">
    <w:name w:val="Intense Reference"/>
    <w:basedOn w:val="Policepardfaut"/>
    <w:uiPriority w:val="32"/>
    <w:qFormat/>
    <w:rsid w:val="00475D93"/>
    <w:rPr>
      <w:b/>
      <w:bCs/>
      <w:smallCaps/>
      <w:color w:val="990000"/>
      <w:spacing w:val="5"/>
    </w:rPr>
  </w:style>
  <w:style w:type="character" w:styleId="Emphase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table" w:styleId="Grilledutableau">
    <w:name w:val="Table Grid"/>
    <w:basedOn w:val="TableauNormal"/>
    <w:uiPriority w:val="39"/>
    <w:rsid w:val="0065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DE7C37"/>
    <w:rPr>
      <w:color w:val="954F72" w:themeColor="followedHyperlink"/>
      <w:u w:val="single"/>
    </w:rPr>
  </w:style>
  <w:style w:type="paragraph" w:customStyle="1" w:styleId="Retraitcorpsdetexte21">
    <w:name w:val="Retrait corps de texte 21"/>
    <w:basedOn w:val="Normal"/>
    <w:rsid w:val="005D709F"/>
    <w:pPr>
      <w:suppressAutoHyphens/>
      <w:spacing w:after="0" w:line="240" w:lineRule="auto"/>
      <w:ind w:left="4956" w:firstLine="708"/>
      <w:jc w:val="center"/>
    </w:pPr>
    <w:rPr>
      <w:rFonts w:ascii="Arial" w:eastAsia="Times New Roman" w:hAnsi="Arial" w:cs="Arial"/>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3869">
      <w:bodyDiv w:val="1"/>
      <w:marLeft w:val="0"/>
      <w:marRight w:val="0"/>
      <w:marTop w:val="0"/>
      <w:marBottom w:val="0"/>
      <w:divBdr>
        <w:top w:val="none" w:sz="0" w:space="0" w:color="auto"/>
        <w:left w:val="none" w:sz="0" w:space="0" w:color="auto"/>
        <w:bottom w:val="none" w:sz="0" w:space="0" w:color="auto"/>
        <w:right w:val="none" w:sz="0" w:space="0" w:color="auto"/>
      </w:divBdr>
    </w:div>
    <w:div w:id="108744794">
      <w:bodyDiv w:val="1"/>
      <w:marLeft w:val="0"/>
      <w:marRight w:val="0"/>
      <w:marTop w:val="0"/>
      <w:marBottom w:val="0"/>
      <w:divBdr>
        <w:top w:val="none" w:sz="0" w:space="0" w:color="auto"/>
        <w:left w:val="none" w:sz="0" w:space="0" w:color="auto"/>
        <w:bottom w:val="none" w:sz="0" w:space="0" w:color="auto"/>
        <w:right w:val="none" w:sz="0" w:space="0" w:color="auto"/>
      </w:divBdr>
    </w:div>
    <w:div w:id="580678936">
      <w:bodyDiv w:val="1"/>
      <w:marLeft w:val="0"/>
      <w:marRight w:val="0"/>
      <w:marTop w:val="0"/>
      <w:marBottom w:val="0"/>
      <w:divBdr>
        <w:top w:val="none" w:sz="0" w:space="0" w:color="auto"/>
        <w:left w:val="none" w:sz="0" w:space="0" w:color="auto"/>
        <w:bottom w:val="none" w:sz="0" w:space="0" w:color="auto"/>
        <w:right w:val="none" w:sz="0" w:space="0" w:color="auto"/>
      </w:divBdr>
    </w:div>
    <w:div w:id="707678391">
      <w:bodyDiv w:val="1"/>
      <w:marLeft w:val="0"/>
      <w:marRight w:val="0"/>
      <w:marTop w:val="0"/>
      <w:marBottom w:val="0"/>
      <w:divBdr>
        <w:top w:val="none" w:sz="0" w:space="0" w:color="auto"/>
        <w:left w:val="none" w:sz="0" w:space="0" w:color="auto"/>
        <w:bottom w:val="none" w:sz="0" w:space="0" w:color="auto"/>
        <w:right w:val="none" w:sz="0" w:space="0" w:color="auto"/>
      </w:divBdr>
    </w:div>
    <w:div w:id="723255976">
      <w:bodyDiv w:val="1"/>
      <w:marLeft w:val="0"/>
      <w:marRight w:val="0"/>
      <w:marTop w:val="0"/>
      <w:marBottom w:val="0"/>
      <w:divBdr>
        <w:top w:val="none" w:sz="0" w:space="0" w:color="auto"/>
        <w:left w:val="none" w:sz="0" w:space="0" w:color="auto"/>
        <w:bottom w:val="none" w:sz="0" w:space="0" w:color="auto"/>
        <w:right w:val="none" w:sz="0" w:space="0" w:color="auto"/>
      </w:divBdr>
    </w:div>
    <w:div w:id="1080714163">
      <w:bodyDiv w:val="1"/>
      <w:marLeft w:val="0"/>
      <w:marRight w:val="0"/>
      <w:marTop w:val="0"/>
      <w:marBottom w:val="0"/>
      <w:divBdr>
        <w:top w:val="none" w:sz="0" w:space="0" w:color="auto"/>
        <w:left w:val="none" w:sz="0" w:space="0" w:color="auto"/>
        <w:bottom w:val="none" w:sz="0" w:space="0" w:color="auto"/>
        <w:right w:val="none" w:sz="0" w:space="0" w:color="auto"/>
      </w:divBdr>
    </w:div>
    <w:div w:id="1304776013">
      <w:bodyDiv w:val="1"/>
      <w:marLeft w:val="0"/>
      <w:marRight w:val="0"/>
      <w:marTop w:val="0"/>
      <w:marBottom w:val="0"/>
      <w:divBdr>
        <w:top w:val="none" w:sz="0" w:space="0" w:color="auto"/>
        <w:left w:val="none" w:sz="0" w:space="0" w:color="auto"/>
        <w:bottom w:val="none" w:sz="0" w:space="0" w:color="auto"/>
        <w:right w:val="none" w:sz="0" w:space="0" w:color="auto"/>
      </w:divBdr>
    </w:div>
    <w:div w:id="1627739080">
      <w:bodyDiv w:val="1"/>
      <w:marLeft w:val="0"/>
      <w:marRight w:val="0"/>
      <w:marTop w:val="0"/>
      <w:marBottom w:val="0"/>
      <w:divBdr>
        <w:top w:val="none" w:sz="0" w:space="0" w:color="auto"/>
        <w:left w:val="none" w:sz="0" w:space="0" w:color="auto"/>
        <w:bottom w:val="none" w:sz="0" w:space="0" w:color="auto"/>
        <w:right w:val="none" w:sz="0" w:space="0" w:color="auto"/>
      </w:divBdr>
    </w:div>
    <w:div w:id="20684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yankunze@spfb.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fb.brussels/espace-pro/non-marchand-cohesion-socia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62EC-4D79-4AB7-8480-03073237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2793</Words>
  <Characters>15364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Emmanuelle KOYANKUNZE</cp:lastModifiedBy>
  <cp:revision>8</cp:revision>
  <cp:lastPrinted>2016-12-19T07:18:00Z</cp:lastPrinted>
  <dcterms:created xsi:type="dcterms:W3CDTF">2019-10-01T13:39:00Z</dcterms:created>
  <dcterms:modified xsi:type="dcterms:W3CDTF">2019-12-05T13:58:00Z</dcterms:modified>
</cp:coreProperties>
</file>